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F4F1B" w14:textId="603F3336" w:rsidR="002C651F" w:rsidRDefault="002C651F" w:rsidP="002C651F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#95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8C3949">
        <w:rPr>
          <w:sz w:val="32"/>
          <w:szCs w:val="32"/>
        </w:rPr>
        <w:t>R1-18</w:t>
      </w:r>
      <w:r w:rsidR="008C3949" w:rsidRPr="008C3949">
        <w:rPr>
          <w:sz w:val="32"/>
          <w:szCs w:val="32"/>
        </w:rPr>
        <w:t>13185</w:t>
      </w:r>
    </w:p>
    <w:p w14:paraId="029AA3D1" w14:textId="77777777" w:rsidR="002C651F" w:rsidRPr="00832F73" w:rsidRDefault="002C651F" w:rsidP="002C651F">
      <w:pPr>
        <w:pStyle w:val="3GPPHeader"/>
      </w:pPr>
      <w:r>
        <w:t>Spokane, USA, November 12</w:t>
      </w:r>
      <w:r>
        <w:rPr>
          <w:vertAlign w:val="superscript"/>
        </w:rPr>
        <w:t>th</w:t>
      </w:r>
      <w:r>
        <w:t xml:space="preserve"> – 16</w:t>
      </w:r>
      <w:r>
        <w:rPr>
          <w:vertAlign w:val="superscript"/>
        </w:rPr>
        <w:t>th</w:t>
      </w:r>
      <w:r>
        <w:t xml:space="preserve"> 2018</w:t>
      </w:r>
    </w:p>
    <w:p w14:paraId="3C6869D1" w14:textId="749B4A46" w:rsidR="00E90E49" w:rsidRPr="00BC1B75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Agenda Item:</w:t>
      </w:r>
      <w:r w:rsidRPr="00BC1B75">
        <w:rPr>
          <w:sz w:val="22"/>
        </w:rPr>
        <w:tab/>
      </w:r>
      <w:r w:rsidR="002C6C20" w:rsidRPr="00BC1B75">
        <w:rPr>
          <w:sz w:val="22"/>
        </w:rPr>
        <w:t>7.</w:t>
      </w:r>
      <w:r w:rsidR="00F74198" w:rsidRPr="00BC1B75">
        <w:rPr>
          <w:sz w:val="22"/>
        </w:rPr>
        <w:t>2.9.4</w:t>
      </w:r>
    </w:p>
    <w:p w14:paraId="0CB055DD" w14:textId="77777777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Source:</w:t>
      </w:r>
      <w:r w:rsidR="00E90E49" w:rsidRPr="00BC1B75">
        <w:rPr>
          <w:sz w:val="22"/>
        </w:rPr>
        <w:tab/>
      </w:r>
      <w:r w:rsidR="00F64C2B" w:rsidRPr="00BC1B75">
        <w:rPr>
          <w:sz w:val="22"/>
        </w:rPr>
        <w:t>Ericsson</w:t>
      </w:r>
    </w:p>
    <w:p w14:paraId="63DAB814" w14:textId="49A12DB8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Title:</w:t>
      </w:r>
      <w:r w:rsidR="00E90E49" w:rsidRPr="00BC1B75">
        <w:rPr>
          <w:sz w:val="22"/>
        </w:rPr>
        <w:tab/>
      </w:r>
      <w:r w:rsidR="00DB730F" w:rsidRPr="00BC1B75">
        <w:rPr>
          <w:sz w:val="22"/>
        </w:rPr>
        <w:t xml:space="preserve">Network impact of </w:t>
      </w:r>
      <w:r w:rsidR="00020706">
        <w:rPr>
          <w:sz w:val="22"/>
        </w:rPr>
        <w:t xml:space="preserve">NR </w:t>
      </w:r>
      <w:r w:rsidR="00DB730F" w:rsidRPr="00BC1B75">
        <w:rPr>
          <w:sz w:val="22"/>
        </w:rPr>
        <w:t>UE power saving</w:t>
      </w:r>
    </w:p>
    <w:p w14:paraId="58D4CB54" w14:textId="78F16203" w:rsidR="00E90E49" w:rsidRPr="00086D84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Document for:</w:t>
      </w:r>
      <w:r w:rsidRPr="00BC1B75">
        <w:rPr>
          <w:sz w:val="22"/>
        </w:rPr>
        <w:tab/>
        <w:t>Discussion</w:t>
      </w:r>
      <w:r w:rsidR="007668F8" w:rsidRPr="00086D84">
        <w:rPr>
          <w:sz w:val="22"/>
        </w:rPr>
        <w:t xml:space="preserve"> and Decision</w:t>
      </w:r>
    </w:p>
    <w:p w14:paraId="09FE4FCF" w14:textId="558DE822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00F347F" w14:textId="77777777" w:rsidR="00F03DB5" w:rsidRPr="00F03DB5" w:rsidRDefault="00F03DB5" w:rsidP="00F03DB5">
      <w:pPr>
        <w:rPr>
          <w:lang w:val="en-GB" w:eastAsia="ja-JP"/>
        </w:rPr>
      </w:pPr>
    </w:p>
    <w:p w14:paraId="6899C216" w14:textId="662AEDC7" w:rsidR="00A31682" w:rsidRDefault="00A31682" w:rsidP="008C3949">
      <w:r>
        <w:t xml:space="preserve">In RAN1 #94bis, agreements </w:t>
      </w:r>
      <w:r w:rsidR="008C3949">
        <w:t xml:space="preserve">[1] </w:t>
      </w:r>
      <w:r>
        <w:t xml:space="preserve">were made to study UE PS features in a wide range of areas </w:t>
      </w:r>
    </w:p>
    <w:p w14:paraId="7749F0C2" w14:textId="77777777" w:rsidR="00A31682" w:rsidRPr="00A31682" w:rsidRDefault="00A31682" w:rsidP="00A31682">
      <w:pPr>
        <w:spacing w:after="0" w:line="240" w:lineRule="auto"/>
        <w:ind w:left="567"/>
        <w:rPr>
          <w:rFonts w:asciiTheme="majorHAnsi" w:hAnsiTheme="majorHAnsi" w:cstheme="majorHAnsi"/>
          <w:sz w:val="20"/>
          <w:szCs w:val="20"/>
          <w:lang w:eastAsia="x-none"/>
        </w:rPr>
      </w:pPr>
      <w:r w:rsidRPr="00A31682">
        <w:rPr>
          <w:rFonts w:asciiTheme="majorHAnsi" w:hAnsiTheme="majorHAnsi" w:cstheme="majorHAnsi"/>
          <w:sz w:val="20"/>
          <w:szCs w:val="20"/>
          <w:highlight w:val="green"/>
          <w:lang w:eastAsia="x-none"/>
        </w:rPr>
        <w:t>Agreements</w:t>
      </w:r>
      <w:r w:rsidRPr="00A31682">
        <w:rPr>
          <w:rFonts w:asciiTheme="majorHAnsi" w:hAnsiTheme="majorHAnsi" w:cstheme="majorHAnsi"/>
          <w:sz w:val="20"/>
          <w:szCs w:val="20"/>
          <w:lang w:eastAsia="x-none"/>
        </w:rPr>
        <w:t>:</w:t>
      </w:r>
    </w:p>
    <w:p w14:paraId="6AA641DA" w14:textId="77777777" w:rsidR="00A31682" w:rsidRPr="00A31682" w:rsidRDefault="00A31682" w:rsidP="00A31682">
      <w:pPr>
        <w:spacing w:after="0" w:line="240" w:lineRule="auto"/>
        <w:ind w:left="567"/>
        <w:rPr>
          <w:rFonts w:asciiTheme="majorHAnsi" w:hAnsiTheme="majorHAnsi" w:cstheme="majorHAnsi"/>
          <w:sz w:val="20"/>
          <w:szCs w:val="20"/>
          <w:lang w:eastAsia="x-none"/>
        </w:rPr>
      </w:pPr>
      <w:r w:rsidRPr="00A31682">
        <w:rPr>
          <w:rFonts w:asciiTheme="majorHAnsi" w:hAnsiTheme="majorHAnsi" w:cstheme="majorHAnsi"/>
          <w:sz w:val="20"/>
          <w:szCs w:val="20"/>
          <w:lang w:eastAsia="x-none"/>
        </w:rPr>
        <w:t>At least the following power saving techniques are to be further studied (including detailed scheme, performance, complexity, overhead, etc.)</w:t>
      </w:r>
    </w:p>
    <w:p w14:paraId="0739404F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Time domain </w:t>
      </w:r>
    </w:p>
    <w:p w14:paraId="3A64D0B2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Cross-slot scheduling – enhancement from Rel-15</w:t>
      </w:r>
    </w:p>
    <w:p w14:paraId="48A706C5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Multi-slot scheduling </w:t>
      </w:r>
    </w:p>
    <w:p w14:paraId="4ABB7FB1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Slot aggregation– enhancement from Rel-15</w:t>
      </w:r>
    </w:p>
    <w:p w14:paraId="161E981F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DRX configuration – C-DRX enhancement</w:t>
      </w:r>
    </w:p>
    <w:p w14:paraId="2EBEA98A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Dynamic Adaptation in configuration</w:t>
      </w:r>
    </w:p>
    <w:p w14:paraId="637AE986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Adaptive parameters </w:t>
      </w:r>
    </w:p>
    <w:p w14:paraId="7D5DA413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Frequency domain </w:t>
      </w:r>
    </w:p>
    <w:p w14:paraId="0C6C6A69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BWP – enhancement of dynamic switching from Rel-15</w:t>
      </w:r>
    </w:p>
    <w:p w14:paraId="363AFB36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RS (including SRS) configuration for channel tracking, CSI measurements etc.</w:t>
      </w:r>
    </w:p>
    <w:p w14:paraId="0FC421E2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Efficient configuration/switching </w:t>
      </w:r>
    </w:p>
    <w:p w14:paraId="725497B7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Association with DRX</w:t>
      </w:r>
    </w:p>
    <w:p w14:paraId="324D45A9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CA/DC</w:t>
      </w:r>
    </w:p>
    <w:p w14:paraId="597639BD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Quick activation/de-activation (e.g.,L1 signaling, MAC signaling) </w:t>
      </w:r>
    </w:p>
    <w:p w14:paraId="2791DD3B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Efficient configuration of </w:t>
      </w:r>
      <w:proofErr w:type="spellStart"/>
      <w:r w:rsidRPr="00A31682">
        <w:rPr>
          <w:rFonts w:asciiTheme="majorHAnsi" w:hAnsiTheme="majorHAnsi" w:cstheme="majorHAnsi"/>
          <w:sz w:val="20"/>
          <w:szCs w:val="20"/>
        </w:rPr>
        <w:t>SCell</w:t>
      </w:r>
      <w:proofErr w:type="spellEnd"/>
    </w:p>
    <w:p w14:paraId="21E0E48C" w14:textId="77777777" w:rsidR="00A31682" w:rsidRPr="00A31682" w:rsidRDefault="00A31682" w:rsidP="00105424">
      <w:pPr>
        <w:pStyle w:val="ListParagraph"/>
        <w:numPr>
          <w:ilvl w:val="3"/>
          <w:numId w:val="17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E.g., Power saving with CSI/RRM measurements and beam management only but no PDCCH monitoring before activation (</w:t>
      </w:r>
      <w:proofErr w:type="spellStart"/>
      <w:r w:rsidRPr="00A31682">
        <w:rPr>
          <w:rFonts w:asciiTheme="majorHAnsi" w:hAnsiTheme="majorHAnsi" w:cstheme="majorHAnsi"/>
          <w:sz w:val="20"/>
          <w:szCs w:val="20"/>
        </w:rPr>
        <w:t>SCell</w:t>
      </w:r>
      <w:proofErr w:type="spellEnd"/>
      <w:r w:rsidRPr="00A31682">
        <w:rPr>
          <w:rFonts w:asciiTheme="majorHAnsi" w:hAnsiTheme="majorHAnsi" w:cstheme="majorHAnsi"/>
          <w:sz w:val="20"/>
          <w:szCs w:val="20"/>
        </w:rPr>
        <w:t xml:space="preserve"> dormancy) </w:t>
      </w:r>
    </w:p>
    <w:p w14:paraId="4BAC869B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Antenna domain </w:t>
      </w:r>
    </w:p>
    <w:p w14:paraId="34B4C78B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Antenna adaptation</w:t>
      </w:r>
    </w:p>
    <w:p w14:paraId="1657F42B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Adaptation of number of panels/antenna with consideration of aspects, such as CSI measurements (for both Rx/Tx) </w:t>
      </w:r>
    </w:p>
    <w:p w14:paraId="473ED2D6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Adaptation multi-antenna processing </w:t>
      </w:r>
    </w:p>
    <w:p w14:paraId="502B44F1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UE processing time </w:t>
      </w:r>
    </w:p>
    <w:p w14:paraId="2700AC4A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Adaptation in UE processing time </w:t>
      </w:r>
    </w:p>
    <w:p w14:paraId="5FDE6B72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Timeline relaxing of UE processing </w:t>
      </w:r>
    </w:p>
    <w:p w14:paraId="72CCE913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Reduce PDCCH Monitoring</w:t>
      </w:r>
    </w:p>
    <w:p w14:paraId="3A1676FD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Reduced number of PDCCH processing</w:t>
      </w:r>
    </w:p>
    <w:p w14:paraId="0ADF8FC5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Further reduce the number of PDCCH blind decoding </w:t>
      </w:r>
    </w:p>
    <w:p w14:paraId="3D9B3376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Adaptation in CORESET, search space, PDCCH candidate, AL, CCE, DCI formats/RNTI monitoring</w:t>
      </w:r>
    </w:p>
    <w:p w14:paraId="061206DE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UE/Network Assistant Information </w:t>
      </w:r>
    </w:p>
    <w:p w14:paraId="7C9E33AF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Adaptive configured parameters </w:t>
      </w:r>
    </w:p>
    <w:p w14:paraId="5C31B3E3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Association with C-DRX</w:t>
      </w:r>
    </w:p>
    <w:p w14:paraId="79CEFA48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Network assistance</w:t>
      </w:r>
    </w:p>
    <w:p w14:paraId="14648ECD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Decoupling of DL and UL grant </w:t>
      </w:r>
    </w:p>
    <w:p w14:paraId="70C6FEA6" w14:textId="77777777" w:rsidR="00A31682" w:rsidRPr="00A31682" w:rsidRDefault="00A31682" w:rsidP="00105424">
      <w:pPr>
        <w:pStyle w:val="ListParagraph"/>
        <w:numPr>
          <w:ilvl w:val="2"/>
          <w:numId w:val="17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Configured RS for channel tracking and estimation </w:t>
      </w:r>
    </w:p>
    <w:p w14:paraId="1D241EA4" w14:textId="77777777" w:rsidR="00A31682" w:rsidRPr="00A31682" w:rsidRDefault="00A31682" w:rsidP="00105424">
      <w:pPr>
        <w:pStyle w:val="ListParagraph"/>
        <w:numPr>
          <w:ilvl w:val="0"/>
          <w:numId w:val="17"/>
        </w:numPr>
        <w:spacing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Assistant information for adaptation</w:t>
      </w:r>
    </w:p>
    <w:p w14:paraId="0DB848A2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UE assistance:  UE assistant information/feedback used for adaptation in some domains</w:t>
      </w:r>
    </w:p>
    <w:p w14:paraId="71C7142A" w14:textId="77777777" w:rsidR="00A31682" w:rsidRPr="00A31682" w:rsidRDefault="00A31682" w:rsidP="00105424">
      <w:pPr>
        <w:pStyle w:val="ListParagraph"/>
        <w:numPr>
          <w:ilvl w:val="1"/>
          <w:numId w:val="17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Adaptation profile </w:t>
      </w:r>
    </w:p>
    <w:p w14:paraId="477BAA9E" w14:textId="77777777" w:rsidR="00A31682" w:rsidRPr="00A31682" w:rsidRDefault="00A31682" w:rsidP="00A31682">
      <w:pPr>
        <w:spacing w:after="0" w:line="240" w:lineRule="auto"/>
        <w:ind w:left="567"/>
        <w:rPr>
          <w:rFonts w:asciiTheme="majorHAnsi" w:hAnsiTheme="majorHAnsi" w:cstheme="majorHAnsi"/>
          <w:sz w:val="20"/>
          <w:szCs w:val="20"/>
          <w:highlight w:val="green"/>
          <w:lang w:eastAsia="x-none"/>
        </w:rPr>
      </w:pPr>
    </w:p>
    <w:p w14:paraId="162AA5FC" w14:textId="77777777" w:rsidR="00A31682" w:rsidRPr="00A31682" w:rsidRDefault="00A31682" w:rsidP="00A31682">
      <w:pPr>
        <w:spacing w:after="0" w:line="240" w:lineRule="auto"/>
        <w:ind w:left="567"/>
        <w:rPr>
          <w:rFonts w:asciiTheme="majorHAnsi" w:hAnsiTheme="majorHAnsi" w:cstheme="majorHAnsi"/>
          <w:sz w:val="20"/>
          <w:szCs w:val="20"/>
          <w:lang w:eastAsia="x-none"/>
        </w:rPr>
      </w:pPr>
      <w:r w:rsidRPr="00A31682">
        <w:rPr>
          <w:rFonts w:asciiTheme="majorHAnsi" w:hAnsiTheme="majorHAnsi" w:cstheme="majorHAnsi"/>
          <w:sz w:val="20"/>
          <w:szCs w:val="20"/>
          <w:highlight w:val="green"/>
          <w:lang w:eastAsia="x-none"/>
        </w:rPr>
        <w:t>Agreements</w:t>
      </w:r>
      <w:r w:rsidRPr="00A31682">
        <w:rPr>
          <w:rFonts w:asciiTheme="majorHAnsi" w:hAnsiTheme="majorHAnsi" w:cstheme="majorHAnsi"/>
          <w:sz w:val="20"/>
          <w:szCs w:val="20"/>
          <w:lang w:eastAsia="x-none"/>
        </w:rPr>
        <w:t>:</w:t>
      </w:r>
    </w:p>
    <w:p w14:paraId="7D2E7821" w14:textId="77777777" w:rsidR="00A31682" w:rsidRPr="00A31682" w:rsidRDefault="00A31682" w:rsidP="00105424">
      <w:pPr>
        <w:numPr>
          <w:ilvl w:val="0"/>
          <w:numId w:val="20"/>
        </w:numPr>
        <w:spacing w:after="0" w:line="240" w:lineRule="auto"/>
        <w:ind w:left="1287"/>
        <w:rPr>
          <w:rFonts w:asciiTheme="majorHAnsi" w:hAnsiTheme="majorHAnsi" w:cstheme="majorHAnsi"/>
          <w:sz w:val="20"/>
          <w:szCs w:val="20"/>
          <w:lang w:eastAsia="x-none"/>
        </w:rPr>
      </w:pPr>
      <w:r w:rsidRPr="00A31682">
        <w:rPr>
          <w:rFonts w:asciiTheme="majorHAnsi" w:hAnsiTheme="majorHAnsi" w:cstheme="majorHAnsi"/>
          <w:sz w:val="20"/>
          <w:szCs w:val="20"/>
          <w:lang w:eastAsia="x-none"/>
        </w:rPr>
        <w:t xml:space="preserve">Study further the following for Triggering adaptation of UE power consumption characteristics  </w:t>
      </w:r>
    </w:p>
    <w:p w14:paraId="7AC3840B" w14:textId="77777777" w:rsidR="00A31682" w:rsidRPr="00A31682" w:rsidRDefault="00A31682" w:rsidP="00105424">
      <w:pPr>
        <w:pStyle w:val="ListParagraph"/>
        <w:numPr>
          <w:ilvl w:val="0"/>
          <w:numId w:val="19"/>
        </w:numPr>
        <w:spacing w:line="240" w:lineRule="auto"/>
        <w:ind w:left="236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Existing signal/channel based approach</w:t>
      </w:r>
    </w:p>
    <w:p w14:paraId="39AD9627" w14:textId="77777777" w:rsidR="00A31682" w:rsidRPr="00A31682" w:rsidRDefault="00A31682" w:rsidP="00105424">
      <w:pPr>
        <w:pStyle w:val="ListParagraph"/>
        <w:numPr>
          <w:ilvl w:val="1"/>
          <w:numId w:val="19"/>
        </w:numPr>
        <w:spacing w:line="240" w:lineRule="auto"/>
        <w:ind w:left="308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Signals based on PDCCH channel</w:t>
      </w:r>
    </w:p>
    <w:p w14:paraId="53662F42" w14:textId="77777777" w:rsidR="00A31682" w:rsidRPr="00A31682" w:rsidRDefault="00A31682" w:rsidP="00105424">
      <w:pPr>
        <w:pStyle w:val="ListParagraph"/>
        <w:numPr>
          <w:ilvl w:val="1"/>
          <w:numId w:val="19"/>
        </w:numPr>
        <w:spacing w:line="240" w:lineRule="auto"/>
        <w:ind w:left="308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Signals based on RS</w:t>
      </w:r>
    </w:p>
    <w:p w14:paraId="122FCFB2" w14:textId="77777777" w:rsidR="00A31682" w:rsidRPr="00A31682" w:rsidRDefault="00A31682" w:rsidP="00105424">
      <w:pPr>
        <w:pStyle w:val="ListParagraph"/>
        <w:numPr>
          <w:ilvl w:val="1"/>
          <w:numId w:val="19"/>
        </w:numPr>
        <w:spacing w:line="240" w:lineRule="auto"/>
        <w:ind w:left="308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MAC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signalling</w:t>
      </w:r>
      <w:proofErr w:type="spellEnd"/>
    </w:p>
    <w:p w14:paraId="4F3F9589" w14:textId="77777777" w:rsidR="00A31682" w:rsidRPr="00A31682" w:rsidRDefault="00A31682" w:rsidP="00105424">
      <w:pPr>
        <w:pStyle w:val="ListParagraph"/>
        <w:numPr>
          <w:ilvl w:val="1"/>
          <w:numId w:val="19"/>
        </w:numPr>
        <w:spacing w:line="240" w:lineRule="auto"/>
        <w:ind w:left="308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RRC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signalling</w:t>
      </w:r>
      <w:proofErr w:type="spellEnd"/>
    </w:p>
    <w:p w14:paraId="5558999C" w14:textId="77777777" w:rsidR="00A31682" w:rsidRPr="00A31682" w:rsidRDefault="00A31682" w:rsidP="00105424">
      <w:pPr>
        <w:pStyle w:val="ListParagraph"/>
        <w:numPr>
          <w:ilvl w:val="0"/>
          <w:numId w:val="19"/>
        </w:numPr>
        <w:spacing w:line="240" w:lineRule="auto"/>
        <w:ind w:left="236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New power saving signal/channel</w:t>
      </w:r>
    </w:p>
    <w:p w14:paraId="4309E4A4" w14:textId="77777777" w:rsidR="00A31682" w:rsidRPr="00A31682" w:rsidRDefault="00A31682" w:rsidP="00105424">
      <w:pPr>
        <w:pStyle w:val="ListParagraph"/>
        <w:numPr>
          <w:ilvl w:val="0"/>
          <w:numId w:val="19"/>
        </w:numPr>
        <w:spacing w:line="240" w:lineRule="auto"/>
        <w:ind w:left="236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Performance metrics based on the agreements in the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evalution</w:t>
      </w:r>
      <w:proofErr w:type="spellEnd"/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 methodology</w:t>
      </w:r>
    </w:p>
    <w:p w14:paraId="14E48B94" w14:textId="77777777" w:rsidR="00A31682" w:rsidRPr="00A31682" w:rsidRDefault="00A31682" w:rsidP="00105424">
      <w:pPr>
        <w:pStyle w:val="ListParagraph"/>
        <w:numPr>
          <w:ilvl w:val="0"/>
          <w:numId w:val="21"/>
        </w:numPr>
        <w:spacing w:line="240" w:lineRule="auto"/>
        <w:ind w:left="9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eastAsia="DengXian" w:hAnsiTheme="majorHAnsi" w:cstheme="majorHAnsi"/>
          <w:sz w:val="20"/>
          <w:szCs w:val="20"/>
          <w:lang w:eastAsia="zh-CN"/>
        </w:rPr>
        <w:t>Triggering for UE time domain processing adaptation</w:t>
      </w:r>
    </w:p>
    <w:p w14:paraId="1ECB62CB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 UE adaptation to DRX operation</w:t>
      </w:r>
    </w:p>
    <w:p w14:paraId="7B99B7CB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UE DRX PDCCH monitoring and efficient UE wakeup </w:t>
      </w:r>
    </w:p>
    <w:p w14:paraId="532CF3D6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Constraint on scheduling DCI during DRX ON</w:t>
      </w:r>
    </w:p>
    <w:p w14:paraId="7E9333C7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eastAsia="DengXian" w:hAnsiTheme="majorHAnsi" w:cstheme="majorHAnsi"/>
          <w:sz w:val="20"/>
          <w:szCs w:val="20"/>
          <w:lang w:eastAsia="zh-CN"/>
        </w:rPr>
        <w:t>Performing CSI measurement/feedbacks and RRM measurements</w:t>
      </w:r>
    </w:p>
    <w:p w14:paraId="70364DBB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Reducing power consumption during DRX ON</w:t>
      </w:r>
    </w:p>
    <w:p w14:paraId="6E50E343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e.g., go-to-sleep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signalling</w:t>
      </w:r>
      <w:proofErr w:type="spellEnd"/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 to assist UE to the sleep state </w:t>
      </w:r>
    </w:p>
    <w:p w14:paraId="302B6392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Triggering dynamic adaptation among multiple DRX configurations</w:t>
      </w:r>
    </w:p>
    <w:p w14:paraId="0B97B6FA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Trigger UE adaptation in reducing PDCCH monitoring </w:t>
      </w:r>
    </w:p>
    <w:p w14:paraId="56534D9D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Indication to change PDCCH monitoring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behaviour</w:t>
      </w:r>
      <w:proofErr w:type="spellEnd"/>
      <w:r w:rsidRPr="00A31682">
        <w:rPr>
          <w:rFonts w:asciiTheme="majorHAnsi" w:hAnsiTheme="majorHAnsi" w:cstheme="majorHAnsi"/>
          <w:sz w:val="20"/>
          <w:szCs w:val="20"/>
          <w:lang w:eastAsia="zh-CN"/>
        </w:rPr>
        <w:t>, e.g., to monitor, to skip, to adapt to different PDCCH parameters</w:t>
      </w:r>
    </w:p>
    <w:p w14:paraId="54D57419" w14:textId="77777777" w:rsidR="00A31682" w:rsidRPr="00A31682" w:rsidRDefault="00A31682" w:rsidP="00105424">
      <w:pPr>
        <w:pStyle w:val="ListParagraph"/>
        <w:numPr>
          <w:ilvl w:val="0"/>
          <w:numId w:val="21"/>
        </w:numPr>
        <w:spacing w:line="240" w:lineRule="auto"/>
        <w:ind w:left="9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eastAsia="DengXian" w:hAnsiTheme="majorHAnsi" w:cstheme="majorHAnsi"/>
          <w:sz w:val="20"/>
          <w:szCs w:val="20"/>
          <w:lang w:eastAsia="zh-CN"/>
        </w:rPr>
        <w:t>Triggering for UE frequency domain processing adaptation</w:t>
      </w:r>
    </w:p>
    <w:p w14:paraId="1BD3CAC9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 for the adaptation of BWP</w:t>
      </w:r>
    </w:p>
    <w:p w14:paraId="2717437C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State transition during BWP switching</w:t>
      </w:r>
    </w:p>
    <w:p w14:paraId="4284A3F2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Pre-processing information, e.g., CSI measurement/feedback, before switching/activation for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gNB</w:t>
      </w:r>
      <w:proofErr w:type="spellEnd"/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 to use after switching to the new BWP </w:t>
      </w:r>
    </w:p>
    <w:p w14:paraId="759241B8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UE assistance approach for network configuration </w:t>
      </w:r>
    </w:p>
    <w:p w14:paraId="06F022A3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UE initiates the request to the network</w:t>
      </w:r>
    </w:p>
    <w:p w14:paraId="456D852E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Network trigger UE feedback for the adaptation</w:t>
      </w:r>
    </w:p>
    <w:p w14:paraId="159B17DF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Trigger for the carrier adaptation in CA/DC </w:t>
      </w:r>
    </w:p>
    <w:p w14:paraId="79EF7789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State transition in CA/DC activation/deactivation</w:t>
      </w:r>
    </w:p>
    <w:p w14:paraId="72C9C571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Pre-processing information, e.g., CSI measurement/feedback, before switching/activation for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gNB</w:t>
      </w:r>
      <w:proofErr w:type="spellEnd"/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 to use after carrier activation</w:t>
      </w:r>
    </w:p>
    <w:p w14:paraId="41A877DD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Adaptation among different cells with different power consumption </w:t>
      </w:r>
      <w:proofErr w:type="spellStart"/>
      <w:r w:rsidRPr="00A31682">
        <w:rPr>
          <w:rFonts w:asciiTheme="majorHAnsi" w:hAnsiTheme="majorHAnsi" w:cstheme="majorHAnsi"/>
          <w:sz w:val="20"/>
          <w:szCs w:val="20"/>
          <w:lang w:eastAsia="zh-CN"/>
        </w:rPr>
        <w:t>charateristics</w:t>
      </w:r>
      <w:proofErr w:type="spellEnd"/>
    </w:p>
    <w:p w14:paraId="770B1DD7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Bundle adaptation among different cells</w:t>
      </w:r>
    </w:p>
    <w:p w14:paraId="0084C908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UE assistance approach for network configuration </w:t>
      </w:r>
    </w:p>
    <w:p w14:paraId="0120D834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UE initiates the request to the network</w:t>
      </w:r>
    </w:p>
    <w:p w14:paraId="64130161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Network trigger UE feedback for the adaptation</w:t>
      </w:r>
    </w:p>
    <w:p w14:paraId="4828DE4F" w14:textId="77777777" w:rsidR="00A31682" w:rsidRPr="00A31682" w:rsidRDefault="00A31682" w:rsidP="00105424">
      <w:pPr>
        <w:pStyle w:val="ListParagraph"/>
        <w:numPr>
          <w:ilvl w:val="0"/>
          <w:numId w:val="21"/>
        </w:numPr>
        <w:spacing w:line="240" w:lineRule="auto"/>
        <w:ind w:left="9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eastAsia="DengXian" w:hAnsiTheme="majorHAnsi" w:cstheme="majorHAnsi"/>
          <w:sz w:val="20"/>
          <w:szCs w:val="20"/>
          <w:lang w:eastAsia="zh-CN"/>
        </w:rPr>
        <w:t>Triggering UE processing adaptation</w:t>
      </w:r>
    </w:p>
    <w:p w14:paraId="62E555CA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 for adaptation in number of Tx/Rx antenna and/or maximum number of MIMO layers and/or number of antenna panels</w:t>
      </w:r>
    </w:p>
    <w:p w14:paraId="1318FF1A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 xml:space="preserve">UE assistance approach for network configuration </w:t>
      </w:r>
    </w:p>
    <w:p w14:paraId="40FF3E52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UE initiates the request to the network</w:t>
      </w:r>
    </w:p>
    <w:p w14:paraId="1B069A45" w14:textId="77777777" w:rsidR="00A31682" w:rsidRPr="00A31682" w:rsidRDefault="00A31682" w:rsidP="00105424">
      <w:pPr>
        <w:pStyle w:val="ListParagraph"/>
        <w:numPr>
          <w:ilvl w:val="3"/>
          <w:numId w:val="21"/>
        </w:numPr>
        <w:spacing w:line="240" w:lineRule="auto"/>
        <w:ind w:left="344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Network trigger UE feedback for the adaptation</w:t>
      </w:r>
    </w:p>
    <w:p w14:paraId="675911AB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Network instructed</w:t>
      </w:r>
    </w:p>
    <w:p w14:paraId="5F07CDB2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 for adaptation in UE processing time</w:t>
      </w:r>
    </w:p>
    <w:p w14:paraId="496B1A2D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UE assistance information, e.g., k0, k1, k2 value</w:t>
      </w:r>
    </w:p>
    <w:p w14:paraId="2CD81B7F" w14:textId="77777777" w:rsidR="00A31682" w:rsidRPr="00A31682" w:rsidRDefault="00A31682" w:rsidP="00105424">
      <w:pPr>
        <w:pStyle w:val="ListParagraph"/>
        <w:numPr>
          <w:ilvl w:val="2"/>
          <w:numId w:val="21"/>
        </w:numPr>
        <w:spacing w:line="240" w:lineRule="auto"/>
        <w:ind w:left="27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Network instructed</w:t>
      </w:r>
    </w:p>
    <w:p w14:paraId="79A3A73B" w14:textId="77777777" w:rsidR="00A31682" w:rsidRPr="00A31682" w:rsidRDefault="00A31682" w:rsidP="00105424">
      <w:pPr>
        <w:pStyle w:val="ListParagraph"/>
        <w:numPr>
          <w:ilvl w:val="1"/>
          <w:numId w:val="21"/>
        </w:numPr>
        <w:spacing w:line="240" w:lineRule="auto"/>
        <w:ind w:left="200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 for adaptation of UE processing e.g., in maximum modulation orders, TB sizes, HARQ operation</w:t>
      </w:r>
    </w:p>
    <w:p w14:paraId="1653894F" w14:textId="77777777" w:rsidR="00A31682" w:rsidRPr="00A31682" w:rsidRDefault="00A31682" w:rsidP="00105424">
      <w:pPr>
        <w:pStyle w:val="ListParagraph"/>
        <w:numPr>
          <w:ilvl w:val="0"/>
          <w:numId w:val="21"/>
        </w:numPr>
        <w:spacing w:line="240" w:lineRule="auto"/>
        <w:ind w:left="927"/>
        <w:rPr>
          <w:rFonts w:asciiTheme="majorHAnsi" w:hAnsiTheme="majorHAnsi" w:cstheme="majorHAnsi"/>
          <w:sz w:val="20"/>
          <w:szCs w:val="20"/>
          <w:lang w:eastAsia="zh-CN"/>
        </w:rPr>
      </w:pPr>
      <w:r w:rsidRPr="00A31682">
        <w:rPr>
          <w:rFonts w:asciiTheme="majorHAnsi" w:hAnsiTheme="majorHAnsi" w:cstheme="majorHAnsi"/>
          <w:sz w:val="20"/>
          <w:szCs w:val="20"/>
          <w:lang w:eastAsia="zh-CN"/>
        </w:rPr>
        <w:t>Triggering in reducing PDCCH blind decoding</w:t>
      </w:r>
    </w:p>
    <w:p w14:paraId="257860EA" w14:textId="77777777" w:rsidR="00A31682" w:rsidRPr="00A31682" w:rsidRDefault="00A31682" w:rsidP="00A31682">
      <w:pPr>
        <w:spacing w:after="0" w:line="240" w:lineRule="auto"/>
        <w:ind w:left="567"/>
        <w:rPr>
          <w:rFonts w:asciiTheme="majorHAnsi" w:hAnsiTheme="majorHAnsi" w:cstheme="majorHAnsi"/>
          <w:sz w:val="20"/>
          <w:szCs w:val="20"/>
          <w:highlight w:val="green"/>
          <w:lang w:eastAsia="x-none"/>
        </w:rPr>
      </w:pPr>
    </w:p>
    <w:p w14:paraId="73A2E6C0" w14:textId="6E4D45B7" w:rsidR="00A31682" w:rsidRPr="00A31682" w:rsidRDefault="00A31682" w:rsidP="00A31682">
      <w:pPr>
        <w:spacing w:after="0" w:line="240" w:lineRule="auto"/>
        <w:ind w:left="567"/>
        <w:rPr>
          <w:rFonts w:asciiTheme="majorHAnsi" w:hAnsiTheme="majorHAnsi" w:cstheme="majorHAnsi"/>
          <w:sz w:val="20"/>
          <w:szCs w:val="20"/>
          <w:lang w:eastAsia="x-none"/>
        </w:rPr>
      </w:pPr>
      <w:r w:rsidRPr="00A31682">
        <w:rPr>
          <w:rFonts w:asciiTheme="majorHAnsi" w:hAnsiTheme="majorHAnsi" w:cstheme="majorHAnsi"/>
          <w:sz w:val="20"/>
          <w:szCs w:val="20"/>
          <w:highlight w:val="green"/>
          <w:lang w:eastAsia="x-none"/>
        </w:rPr>
        <w:t>Agreements</w:t>
      </w:r>
      <w:r w:rsidRPr="00A31682">
        <w:rPr>
          <w:rFonts w:asciiTheme="majorHAnsi" w:hAnsiTheme="majorHAnsi" w:cstheme="majorHAnsi"/>
          <w:sz w:val="20"/>
          <w:szCs w:val="20"/>
          <w:lang w:eastAsia="x-none"/>
        </w:rPr>
        <w:t>:</w:t>
      </w:r>
    </w:p>
    <w:p w14:paraId="4B7B43EB" w14:textId="77777777" w:rsidR="00A31682" w:rsidRPr="00A31682" w:rsidRDefault="00A31682" w:rsidP="00105424">
      <w:pPr>
        <w:numPr>
          <w:ilvl w:val="0"/>
          <w:numId w:val="14"/>
        </w:numPr>
        <w:spacing w:after="0"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RRM power saving study should consider RRC IDLE, INACTIVE and CONNECTED states.</w:t>
      </w:r>
    </w:p>
    <w:p w14:paraId="77C3DDDD" w14:textId="77777777" w:rsidR="00A31682" w:rsidRPr="00A31682" w:rsidRDefault="00A31682" w:rsidP="00105424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128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sz w:val="20"/>
          <w:szCs w:val="20"/>
        </w:rPr>
        <w:t xml:space="preserve">Further study on relaxing/adapting RRM </w:t>
      </w: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 xml:space="preserve">measurement for UE power saving, </w:t>
      </w:r>
    </w:p>
    <w:p w14:paraId="30234C24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Relaxing</w:t>
      </w:r>
      <w:r w:rsidRPr="00A31682">
        <w:rPr>
          <w:rFonts w:asciiTheme="majorHAnsi" w:hAnsiTheme="majorHAnsi" w:cstheme="majorHAnsi"/>
          <w:iCs/>
          <w:sz w:val="20"/>
          <w:szCs w:val="20"/>
        </w:rPr>
        <w:t>/adapting</w:t>
      </w: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 xml:space="preserve"> the number of RRM measurements in time domain for serving cell and neighbor cells based on certain conditions, e.g., number of SSB/CSI-RS/measurement </w:t>
      </w: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lastRenderedPageBreak/>
        <w:t>occasions.</w:t>
      </w:r>
    </w:p>
    <w:p w14:paraId="552CC76F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Relaxing</w:t>
      </w:r>
      <w:r w:rsidRPr="00A31682">
        <w:rPr>
          <w:rFonts w:asciiTheme="majorHAnsi" w:hAnsiTheme="majorHAnsi" w:cstheme="majorHAnsi"/>
          <w:iCs/>
          <w:sz w:val="20"/>
          <w:szCs w:val="20"/>
        </w:rPr>
        <w:t>/adapting</w:t>
      </w: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 xml:space="preserve"> the number of measured cells/frequencies for neighbor cells based on different conditions </w:t>
      </w:r>
    </w:p>
    <w:p w14:paraId="31EBDCAB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Schemes considered should disclose the mechanism used to determine the mobility/speed assumed</w:t>
      </w:r>
    </w:p>
    <w:p w14:paraId="407D62D0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FFS conditions, e.g., channel condition, UE location, UE speed, measurement configuration, measurement results, cell type, etc.</w:t>
      </w:r>
    </w:p>
    <w:p w14:paraId="2544A579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FFS impact on measurement/mobility performance</w:t>
      </w:r>
    </w:p>
    <w:p w14:paraId="558CD99D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Relaxed</w:t>
      </w:r>
      <w:r w:rsidRPr="00A31682">
        <w:rPr>
          <w:rFonts w:asciiTheme="majorHAnsi" w:hAnsiTheme="majorHAnsi" w:cstheme="majorHAnsi"/>
          <w:iCs/>
          <w:sz w:val="20"/>
          <w:szCs w:val="20"/>
        </w:rPr>
        <w:t>/adapting</w:t>
      </w: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 xml:space="preserve"> measurement report (if any)</w:t>
      </w:r>
    </w:p>
    <w:p w14:paraId="178540E4" w14:textId="77777777" w:rsidR="00A31682" w:rsidRPr="00A31682" w:rsidRDefault="00A31682" w:rsidP="00105424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2007"/>
        <w:rPr>
          <w:rFonts w:asciiTheme="majorHAnsi" w:hAnsiTheme="majorHAnsi" w:cstheme="majorHAnsi"/>
          <w:iCs/>
          <w:color w:val="000000"/>
          <w:sz w:val="20"/>
          <w:szCs w:val="20"/>
        </w:rPr>
      </w:pPr>
      <w:r w:rsidRPr="00A31682">
        <w:rPr>
          <w:rFonts w:asciiTheme="majorHAnsi" w:hAnsiTheme="majorHAnsi" w:cstheme="majorHAnsi"/>
          <w:iCs/>
          <w:color w:val="000000"/>
          <w:sz w:val="20"/>
          <w:szCs w:val="20"/>
        </w:rPr>
        <w:t>Other solutions are not precluded.</w:t>
      </w:r>
    </w:p>
    <w:p w14:paraId="2A5056C9" w14:textId="77777777" w:rsidR="00A31682" w:rsidRPr="00A31682" w:rsidRDefault="00A31682" w:rsidP="00105424">
      <w:pPr>
        <w:numPr>
          <w:ilvl w:val="0"/>
          <w:numId w:val="15"/>
        </w:numPr>
        <w:spacing w:after="0" w:line="240" w:lineRule="auto"/>
        <w:ind w:left="128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 xml:space="preserve">Further study on the benefit/impact for additional resource for RRM measurements for power saving for mobility performance not inferior to that of Rel-15 </w:t>
      </w:r>
    </w:p>
    <w:p w14:paraId="671E15D0" w14:textId="77777777" w:rsidR="00A31682" w:rsidRPr="00A31682" w:rsidRDefault="00A31682" w:rsidP="00105424">
      <w:pPr>
        <w:numPr>
          <w:ilvl w:val="1"/>
          <w:numId w:val="15"/>
        </w:numPr>
        <w:spacing w:after="0" w:line="240" w:lineRule="auto"/>
        <w:ind w:left="200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The schemes proposed should at least include the following aspects:</w:t>
      </w:r>
    </w:p>
    <w:p w14:paraId="0837C0A1" w14:textId="77777777" w:rsidR="00A31682" w:rsidRPr="00A31682" w:rsidRDefault="00A31682" w:rsidP="00105424">
      <w:pPr>
        <w:numPr>
          <w:ilvl w:val="2"/>
          <w:numId w:val="15"/>
        </w:numPr>
        <w:spacing w:after="0"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The signals/channels used as additional resource</w:t>
      </w:r>
    </w:p>
    <w:p w14:paraId="5DE5A1D3" w14:textId="77777777" w:rsidR="00A31682" w:rsidRPr="00A31682" w:rsidRDefault="00A31682" w:rsidP="00105424">
      <w:pPr>
        <w:numPr>
          <w:ilvl w:val="2"/>
          <w:numId w:val="15"/>
        </w:numPr>
        <w:spacing w:after="0"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Procedure on how to use additional resources.</w:t>
      </w:r>
    </w:p>
    <w:p w14:paraId="4D7E047A" w14:textId="77777777" w:rsidR="00A31682" w:rsidRPr="00A31682" w:rsidRDefault="00A31682" w:rsidP="00105424">
      <w:pPr>
        <w:numPr>
          <w:ilvl w:val="2"/>
          <w:numId w:val="15"/>
        </w:numPr>
        <w:spacing w:after="0" w:line="240" w:lineRule="auto"/>
        <w:ind w:left="2727"/>
        <w:rPr>
          <w:rFonts w:asciiTheme="majorHAnsi" w:hAnsiTheme="majorHAnsi" w:cstheme="majorHAnsi"/>
          <w:sz w:val="20"/>
          <w:szCs w:val="20"/>
        </w:rPr>
      </w:pPr>
      <w:r w:rsidRPr="00A31682">
        <w:rPr>
          <w:rFonts w:asciiTheme="majorHAnsi" w:hAnsiTheme="majorHAnsi" w:cstheme="majorHAnsi"/>
          <w:sz w:val="20"/>
          <w:szCs w:val="20"/>
        </w:rPr>
        <w:t>Overhead from network perspective should be considered.</w:t>
      </w:r>
    </w:p>
    <w:p w14:paraId="7E5A8E4E" w14:textId="77777777" w:rsidR="00A31682" w:rsidRPr="00A31682" w:rsidRDefault="00A31682" w:rsidP="00105424">
      <w:pPr>
        <w:pStyle w:val="BodyText"/>
        <w:numPr>
          <w:ilvl w:val="0"/>
          <w:numId w:val="16"/>
        </w:numPr>
        <w:spacing w:after="0" w:line="240" w:lineRule="auto"/>
        <w:ind w:left="1287"/>
        <w:rPr>
          <w:rFonts w:asciiTheme="majorHAnsi" w:eastAsia="SimSun" w:hAnsiTheme="majorHAnsi" w:cstheme="majorHAnsi"/>
          <w:sz w:val="20"/>
          <w:szCs w:val="20"/>
        </w:rPr>
      </w:pPr>
      <w:r w:rsidRPr="00A31682">
        <w:rPr>
          <w:rFonts w:asciiTheme="majorHAnsi" w:eastAsia="SimSun" w:hAnsiTheme="majorHAnsi" w:cstheme="majorHAnsi"/>
          <w:sz w:val="20"/>
          <w:szCs w:val="20"/>
        </w:rPr>
        <w:t>Focus on stationary (e.g., 0km/h), pedestrian (e.g., 3km/h) and vehicular (e.g., 30km/h) scenarios for further studies when considering UE power saving techniques for RRM measurements,</w:t>
      </w:r>
    </w:p>
    <w:p w14:paraId="731251B3" w14:textId="77777777" w:rsidR="00A31682" w:rsidRPr="00A31682" w:rsidRDefault="00A31682" w:rsidP="00105424">
      <w:pPr>
        <w:pStyle w:val="BodyText"/>
        <w:numPr>
          <w:ilvl w:val="0"/>
          <w:numId w:val="16"/>
        </w:numPr>
        <w:spacing w:after="0" w:line="240" w:lineRule="auto"/>
        <w:ind w:left="1287"/>
        <w:rPr>
          <w:rFonts w:asciiTheme="majorHAnsi" w:eastAsia="SimSun" w:hAnsiTheme="majorHAnsi" w:cstheme="majorHAnsi"/>
          <w:sz w:val="20"/>
          <w:szCs w:val="20"/>
        </w:rPr>
      </w:pPr>
      <w:r w:rsidRPr="00A31682">
        <w:rPr>
          <w:rFonts w:asciiTheme="majorHAnsi" w:eastAsia="SimSun" w:hAnsiTheme="majorHAnsi" w:cstheme="majorHAnsi"/>
          <w:sz w:val="20"/>
          <w:szCs w:val="20"/>
        </w:rPr>
        <w:t>Further studies UE power saving for RRM measurement by considering the following issues</w:t>
      </w:r>
    </w:p>
    <w:p w14:paraId="20D53A8A" w14:textId="77777777" w:rsidR="00A31682" w:rsidRPr="00A31682" w:rsidRDefault="00A31682" w:rsidP="00105424">
      <w:pPr>
        <w:pStyle w:val="BodyText"/>
        <w:numPr>
          <w:ilvl w:val="1"/>
          <w:numId w:val="16"/>
        </w:numPr>
        <w:spacing w:after="0" w:line="240" w:lineRule="auto"/>
        <w:ind w:left="2007"/>
        <w:rPr>
          <w:rFonts w:asciiTheme="majorHAnsi" w:eastAsia="SimSun" w:hAnsiTheme="majorHAnsi" w:cstheme="majorHAnsi"/>
          <w:sz w:val="20"/>
          <w:szCs w:val="20"/>
        </w:rPr>
      </w:pPr>
      <w:r w:rsidRPr="00A31682">
        <w:rPr>
          <w:rFonts w:asciiTheme="majorHAnsi" w:eastAsia="SimSun" w:hAnsiTheme="majorHAnsi" w:cstheme="majorHAnsi"/>
          <w:sz w:val="20"/>
          <w:szCs w:val="20"/>
        </w:rPr>
        <w:t>Multi-beam/multi-cell related RRM measurement issues.</w:t>
      </w:r>
    </w:p>
    <w:p w14:paraId="2F337303" w14:textId="77777777" w:rsidR="00A31682" w:rsidRPr="00A31682" w:rsidRDefault="00A31682" w:rsidP="00105424">
      <w:pPr>
        <w:numPr>
          <w:ilvl w:val="1"/>
          <w:numId w:val="16"/>
        </w:numPr>
        <w:spacing w:after="0" w:line="240" w:lineRule="auto"/>
        <w:ind w:left="2007"/>
        <w:rPr>
          <w:rFonts w:asciiTheme="majorHAnsi" w:hAnsiTheme="majorHAnsi" w:cstheme="majorHAnsi"/>
          <w:sz w:val="20"/>
          <w:szCs w:val="20"/>
          <w:lang w:eastAsia="x-none"/>
        </w:rPr>
      </w:pPr>
      <w:r w:rsidRPr="00A31682">
        <w:rPr>
          <w:rFonts w:asciiTheme="majorHAnsi" w:eastAsia="SimSun" w:hAnsiTheme="majorHAnsi" w:cstheme="majorHAnsi"/>
          <w:sz w:val="20"/>
          <w:szCs w:val="20"/>
        </w:rPr>
        <w:t>Possible misalignment between SSB(s)/SMTC and DRX ON duration</w:t>
      </w:r>
    </w:p>
    <w:p w14:paraId="1C368BEE" w14:textId="77777777" w:rsidR="00A31682" w:rsidRDefault="00A31682" w:rsidP="000672F6">
      <w:pPr>
        <w:pStyle w:val="BodyText"/>
      </w:pPr>
    </w:p>
    <w:p w14:paraId="319E4D89" w14:textId="32A13A6C" w:rsidR="002339BD" w:rsidRDefault="00A31682" w:rsidP="008C3949">
      <w:proofErr w:type="gramStart"/>
      <w:r>
        <w:t>I</w:t>
      </w:r>
      <w:r w:rsidR="00F03DB5" w:rsidRPr="00BC1B75">
        <w:t>n order to</w:t>
      </w:r>
      <w:proofErr w:type="gramEnd"/>
      <w:r w:rsidR="00F03DB5" w:rsidRPr="00BC1B75">
        <w:t xml:space="preserve"> </w:t>
      </w:r>
      <w:r>
        <w:t>ensure sufficient</w:t>
      </w:r>
      <w:r w:rsidR="00F03DB5" w:rsidRPr="00BC1B75">
        <w:t xml:space="preserve"> attention on the NW impact aspect </w:t>
      </w:r>
      <w:r>
        <w:t>during the study of the afore</w:t>
      </w:r>
      <w:r w:rsidR="00F03DB5" w:rsidRPr="00BC1B75">
        <w:t xml:space="preserve">mentioned </w:t>
      </w:r>
      <w:r>
        <w:t>topics</w:t>
      </w:r>
      <w:r w:rsidR="00F03DB5" w:rsidRPr="00BC1B75">
        <w:t xml:space="preserve">, </w:t>
      </w:r>
      <w:r w:rsidR="00311B9B" w:rsidRPr="00BC1B75">
        <w:t xml:space="preserve">we </w:t>
      </w:r>
      <w:r w:rsidR="00DB730F" w:rsidRPr="00BC1B75">
        <w:t>discuss in more detail the potential impact of UE power saving features on NW performance and how those should be addressed in the SI</w:t>
      </w:r>
      <w:r w:rsidR="00F03DB5" w:rsidRPr="00BC1B75">
        <w:t>.</w:t>
      </w:r>
    </w:p>
    <w:p w14:paraId="5E7FFD69" w14:textId="7332DCBA" w:rsidR="00285542" w:rsidRPr="00BC1B75" w:rsidRDefault="00285542" w:rsidP="000672F6">
      <w:pPr>
        <w:pStyle w:val="BodyText"/>
      </w:pPr>
    </w:p>
    <w:p w14:paraId="020415C4" w14:textId="57041FD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311B9B">
        <w:t>Discussion</w:t>
      </w:r>
    </w:p>
    <w:p w14:paraId="67FD6896" w14:textId="24F869DE" w:rsidR="00864123" w:rsidRDefault="002C6C20" w:rsidP="00835213">
      <w:pPr>
        <w:pStyle w:val="Heading2"/>
      </w:pPr>
      <w:r>
        <w:t xml:space="preserve">2.1 </w:t>
      </w:r>
      <w:r>
        <w:tab/>
      </w:r>
      <w:r w:rsidR="00F03DB5">
        <w:t>UE power consumption and NW</w:t>
      </w:r>
      <w:r w:rsidR="001F63F5">
        <w:t xml:space="preserve">-related </w:t>
      </w:r>
      <w:r w:rsidR="00852781">
        <w:t>metrics</w:t>
      </w:r>
    </w:p>
    <w:p w14:paraId="6EE34B47" w14:textId="75AECD6B" w:rsidR="001F63F5" w:rsidRDefault="0017388F" w:rsidP="00852781">
      <w:pPr>
        <w:rPr>
          <w:lang w:val="en-GB" w:eastAsia="ja-JP"/>
        </w:rPr>
      </w:pPr>
      <w:r>
        <w:rPr>
          <w:lang w:val="en-GB" w:eastAsia="ja-JP"/>
        </w:rPr>
        <w:t>Many</w:t>
      </w:r>
      <w:r w:rsidR="00F74198">
        <w:rPr>
          <w:lang w:val="en-GB" w:eastAsia="ja-JP"/>
        </w:rPr>
        <w:t xml:space="preserve"> </w:t>
      </w:r>
      <w:r w:rsidR="00BC55EF">
        <w:rPr>
          <w:lang w:val="en-GB" w:eastAsia="ja-JP"/>
        </w:rPr>
        <w:t xml:space="preserve">UE energy consumption challenges identified in the SI preparation </w:t>
      </w:r>
      <w:r>
        <w:rPr>
          <w:lang w:val="en-GB" w:eastAsia="ja-JP"/>
        </w:rPr>
        <w:t>phase</w:t>
      </w:r>
      <w:r w:rsidR="00BC55EF">
        <w:rPr>
          <w:lang w:val="en-GB" w:eastAsia="ja-JP"/>
        </w:rPr>
        <w:t xml:space="preserve"> are the result of </w:t>
      </w:r>
      <w:r w:rsidR="00A100AA">
        <w:rPr>
          <w:lang w:val="en-GB" w:eastAsia="ja-JP"/>
        </w:rPr>
        <w:t>considering</w:t>
      </w:r>
      <w:r w:rsidR="00BC55EF">
        <w:rPr>
          <w:lang w:val="en-GB" w:eastAsia="ja-JP"/>
        </w:rPr>
        <w:t xml:space="preserve"> NW performance and settling at certain trade-offs between UE PS and e.g.  NW signalling and configuration </w:t>
      </w:r>
      <w:r w:rsidR="00ED5BAA">
        <w:rPr>
          <w:lang w:val="en-GB" w:eastAsia="ja-JP"/>
        </w:rPr>
        <w:t>load</w:t>
      </w:r>
      <w:r>
        <w:rPr>
          <w:lang w:val="en-GB" w:eastAsia="ja-JP"/>
        </w:rPr>
        <w:t xml:space="preserve"> in Rel-15</w:t>
      </w:r>
      <w:r w:rsidR="00BC55EF">
        <w:rPr>
          <w:lang w:val="en-GB" w:eastAsia="ja-JP"/>
        </w:rPr>
        <w:t xml:space="preserve">. </w:t>
      </w:r>
      <w:r w:rsidR="00A31682">
        <w:rPr>
          <w:lang w:val="en-GB" w:eastAsia="ja-JP"/>
        </w:rPr>
        <w:t>T</w:t>
      </w:r>
      <w:r w:rsidR="00ED5BAA">
        <w:rPr>
          <w:lang w:val="en-GB" w:eastAsia="ja-JP"/>
        </w:rPr>
        <w:t>hes</w:t>
      </w:r>
      <w:r w:rsidR="00BC55EF">
        <w:rPr>
          <w:lang w:val="en-GB" w:eastAsia="ja-JP"/>
        </w:rPr>
        <w:t xml:space="preserve">e trade-offs are not always </w:t>
      </w:r>
      <w:r>
        <w:rPr>
          <w:lang w:val="en-GB" w:eastAsia="ja-JP"/>
        </w:rPr>
        <w:t>the preferred ones</w:t>
      </w:r>
      <w:r w:rsidR="00BC55EF">
        <w:rPr>
          <w:lang w:val="en-GB" w:eastAsia="ja-JP"/>
        </w:rPr>
        <w:t xml:space="preserve"> from the UE </w:t>
      </w:r>
      <w:r>
        <w:rPr>
          <w:lang w:val="en-GB" w:eastAsia="ja-JP"/>
        </w:rPr>
        <w:t xml:space="preserve">energy efficiency </w:t>
      </w:r>
      <w:r w:rsidR="00BC55EF">
        <w:rPr>
          <w:lang w:val="en-GB" w:eastAsia="ja-JP"/>
        </w:rPr>
        <w:t xml:space="preserve">viewpoint. </w:t>
      </w:r>
    </w:p>
    <w:p w14:paraId="173313C6" w14:textId="4217CFB4" w:rsidR="00BC55EF" w:rsidRDefault="00A31682" w:rsidP="008911D8">
      <w:pPr>
        <w:rPr>
          <w:lang w:val="en-GB"/>
        </w:rPr>
      </w:pPr>
      <w:r>
        <w:rPr>
          <w:lang w:val="en-GB"/>
        </w:rPr>
        <w:t>A</w:t>
      </w:r>
      <w:r w:rsidR="0017388F">
        <w:rPr>
          <w:lang w:val="en-GB"/>
        </w:rPr>
        <w:t xml:space="preserve">s in most contexts, also in the UE PS area </w:t>
      </w:r>
      <w:r>
        <w:rPr>
          <w:lang w:val="en-GB"/>
        </w:rPr>
        <w:t>technical choices are results of balancing trade-offs of performance and costs</w:t>
      </w:r>
      <w:r w:rsidR="00EE2698">
        <w:rPr>
          <w:lang w:val="en-GB"/>
        </w:rPr>
        <w:t xml:space="preserve">. </w:t>
      </w:r>
      <w:r w:rsidR="0017388F">
        <w:rPr>
          <w:lang w:val="en-GB"/>
        </w:rPr>
        <w:t>As an example</w:t>
      </w:r>
      <w:r w:rsidR="00BC55EF">
        <w:rPr>
          <w:lang w:val="en-GB"/>
        </w:rPr>
        <w:t xml:space="preserve">, </w:t>
      </w:r>
      <w:r w:rsidR="00EE2698">
        <w:rPr>
          <w:lang w:val="en-GB"/>
        </w:rPr>
        <w:t xml:space="preserve">one major goal of the UE PS work </w:t>
      </w:r>
      <w:r w:rsidR="0017388F">
        <w:rPr>
          <w:lang w:val="en-GB"/>
        </w:rPr>
        <w:t xml:space="preserve">is to generally </w:t>
      </w:r>
      <w:r w:rsidR="00EE2698">
        <w:rPr>
          <w:lang w:val="en-GB"/>
        </w:rPr>
        <w:t>increas</w:t>
      </w:r>
      <w:r w:rsidR="0017388F">
        <w:rPr>
          <w:lang w:val="en-GB"/>
        </w:rPr>
        <w:t>e</w:t>
      </w:r>
      <w:r w:rsidR="00EE2698">
        <w:rPr>
          <w:lang w:val="en-GB"/>
        </w:rPr>
        <w:t xml:space="preserve"> the time that the UE can </w:t>
      </w:r>
      <w:r w:rsidR="009F25DE">
        <w:rPr>
          <w:lang w:val="en-GB"/>
        </w:rPr>
        <w:t xml:space="preserve">spend in </w:t>
      </w:r>
      <w:r w:rsidR="00EE2698">
        <w:rPr>
          <w:lang w:val="en-GB"/>
        </w:rPr>
        <w:t xml:space="preserve">DRX/DTX states or avoid monitoring certain signals. Some measures that can facilitate that goal </w:t>
      </w:r>
      <w:r w:rsidR="00892EA2">
        <w:rPr>
          <w:lang w:val="en-GB"/>
        </w:rPr>
        <w:t xml:space="preserve">include e.g. extending </w:t>
      </w:r>
      <w:r w:rsidR="006C2AB5">
        <w:rPr>
          <w:lang w:val="en-GB"/>
        </w:rPr>
        <w:t xml:space="preserve">DRX cycles, introducing additional configuration mechanisms, or transmitting additional signals from the NW. </w:t>
      </w:r>
      <w:r w:rsidR="00EE2698">
        <w:rPr>
          <w:lang w:val="en-GB"/>
        </w:rPr>
        <w:t xml:space="preserve"> </w:t>
      </w:r>
      <w:r w:rsidR="0017388F">
        <w:rPr>
          <w:lang w:val="en-GB"/>
        </w:rPr>
        <w:t xml:space="preserve">But from the NW impact viewpoint, </w:t>
      </w:r>
      <w:r w:rsidR="006C2AB5">
        <w:rPr>
          <w:lang w:val="en-GB"/>
        </w:rPr>
        <w:t>these changes lead to increased latency, additional physical signal transmission, or reduced data capacity due to more control signalling.</w:t>
      </w:r>
    </w:p>
    <w:p w14:paraId="12745DB6" w14:textId="153DACCF" w:rsidR="009516C9" w:rsidRDefault="00406614">
      <w:pPr>
        <w:rPr>
          <w:lang w:val="en-GB" w:eastAsia="ja-JP"/>
        </w:rPr>
      </w:pPr>
      <w:r>
        <w:rPr>
          <w:lang w:val="en-GB" w:eastAsia="ja-JP"/>
        </w:rPr>
        <w:t xml:space="preserve">Another impact on the NW is a potential </w:t>
      </w:r>
      <w:r w:rsidR="00F729A1">
        <w:rPr>
          <w:lang w:val="en-GB" w:eastAsia="ja-JP"/>
        </w:rPr>
        <w:t>increase</w:t>
      </w:r>
      <w:r>
        <w:rPr>
          <w:lang w:val="en-GB" w:eastAsia="ja-JP"/>
        </w:rPr>
        <w:t xml:space="preserve"> in NW energy consumption: </w:t>
      </w:r>
      <w:r w:rsidR="009D480B">
        <w:rPr>
          <w:lang w:val="en-GB" w:eastAsia="ja-JP"/>
        </w:rPr>
        <w:t xml:space="preserve">The impact of </w:t>
      </w:r>
      <w:r>
        <w:rPr>
          <w:lang w:val="en-GB" w:eastAsia="ja-JP"/>
        </w:rPr>
        <w:t xml:space="preserve">additional signalling and </w:t>
      </w:r>
      <w:r w:rsidR="00DE06CC">
        <w:rPr>
          <w:lang w:val="en-GB" w:eastAsia="ja-JP"/>
        </w:rPr>
        <w:t>its</w:t>
      </w:r>
      <w:r>
        <w:rPr>
          <w:lang w:val="en-GB" w:eastAsia="ja-JP"/>
        </w:rPr>
        <w:t xml:space="preserve"> time pattern </w:t>
      </w:r>
      <w:r w:rsidR="009D480B">
        <w:rPr>
          <w:lang w:val="en-GB" w:eastAsia="ja-JP"/>
        </w:rPr>
        <w:t xml:space="preserve">needs to be </w:t>
      </w:r>
      <w:r w:rsidR="00F729A1">
        <w:rPr>
          <w:lang w:val="en-GB" w:eastAsia="ja-JP"/>
        </w:rPr>
        <w:t>analysed</w:t>
      </w:r>
      <w:r w:rsidR="009D480B">
        <w:rPr>
          <w:lang w:val="en-GB" w:eastAsia="ja-JP"/>
        </w:rPr>
        <w:t xml:space="preserve"> </w:t>
      </w:r>
      <w:r w:rsidR="00F94D79">
        <w:rPr>
          <w:lang w:val="en-GB" w:eastAsia="ja-JP"/>
        </w:rPr>
        <w:t xml:space="preserve">w.r.t. </w:t>
      </w:r>
      <w:r w:rsidR="00C11DC3">
        <w:rPr>
          <w:lang w:val="en-GB" w:eastAsia="ja-JP"/>
        </w:rPr>
        <w:t xml:space="preserve">its </w:t>
      </w:r>
      <w:r w:rsidR="00DE06CC">
        <w:rPr>
          <w:lang w:val="en-GB" w:eastAsia="ja-JP"/>
        </w:rPr>
        <w:t xml:space="preserve">NW energy </w:t>
      </w:r>
      <w:r w:rsidR="009D480B">
        <w:rPr>
          <w:lang w:val="en-GB" w:eastAsia="ja-JP"/>
        </w:rPr>
        <w:t>consumption</w:t>
      </w:r>
      <w:r w:rsidR="00C11DC3">
        <w:rPr>
          <w:lang w:val="en-GB" w:eastAsia="ja-JP"/>
        </w:rPr>
        <w:t xml:space="preserve"> influence</w:t>
      </w:r>
      <w:r w:rsidR="00F94D79">
        <w:rPr>
          <w:lang w:val="en-GB" w:eastAsia="ja-JP"/>
        </w:rPr>
        <w:t>.</w:t>
      </w:r>
      <w:r w:rsidR="00B226A0">
        <w:rPr>
          <w:lang w:val="en-GB" w:eastAsia="ja-JP"/>
        </w:rPr>
        <w:t xml:space="preserve"> </w:t>
      </w:r>
      <w:r w:rsidR="00C11DC3">
        <w:rPr>
          <w:lang w:val="en-GB" w:eastAsia="ja-JP"/>
        </w:rPr>
        <w:t>Further</w:t>
      </w:r>
      <w:r w:rsidR="006C2AB5">
        <w:rPr>
          <w:lang w:val="en-GB" w:eastAsia="ja-JP"/>
        </w:rPr>
        <w:t xml:space="preserve"> </w:t>
      </w:r>
      <w:r w:rsidR="009516C9">
        <w:rPr>
          <w:lang w:val="en-GB" w:eastAsia="ja-JP"/>
        </w:rPr>
        <w:t>examples of NW</w:t>
      </w:r>
      <w:r w:rsidR="00BC55EF">
        <w:rPr>
          <w:lang w:val="en-GB" w:eastAsia="ja-JP"/>
        </w:rPr>
        <w:t xml:space="preserve">-related metrics and KPIs that </w:t>
      </w:r>
      <w:r w:rsidR="006C2AB5">
        <w:rPr>
          <w:lang w:val="en-GB" w:eastAsia="ja-JP"/>
        </w:rPr>
        <w:t>may be affected by UE</w:t>
      </w:r>
      <w:r w:rsidR="00C90788">
        <w:rPr>
          <w:lang w:val="en-GB" w:eastAsia="ja-JP"/>
        </w:rPr>
        <w:t xml:space="preserve"> </w:t>
      </w:r>
      <w:r w:rsidR="006C2AB5">
        <w:rPr>
          <w:lang w:val="en-GB" w:eastAsia="ja-JP"/>
        </w:rPr>
        <w:t>PS measures include</w:t>
      </w:r>
      <w:r w:rsidR="009516C9">
        <w:rPr>
          <w:lang w:val="en-GB" w:eastAsia="ja-JP"/>
        </w:rPr>
        <w:t xml:space="preserve"> </w:t>
      </w:r>
      <w:r w:rsidR="006C2AB5">
        <w:rPr>
          <w:lang w:val="en-GB" w:eastAsia="ja-JP"/>
        </w:rPr>
        <w:t xml:space="preserve">RX </w:t>
      </w:r>
      <w:r w:rsidR="009516C9">
        <w:rPr>
          <w:lang w:val="en-GB" w:eastAsia="ja-JP"/>
        </w:rPr>
        <w:t>sensitivity and link budget, time budget</w:t>
      </w:r>
      <w:r w:rsidR="006C2AB5">
        <w:rPr>
          <w:lang w:val="en-GB" w:eastAsia="ja-JP"/>
        </w:rPr>
        <w:t xml:space="preserve"> for processing and scheduling signals in the NW</w:t>
      </w:r>
      <w:r w:rsidR="009516C9">
        <w:rPr>
          <w:lang w:val="en-GB" w:eastAsia="ja-JP"/>
        </w:rPr>
        <w:t xml:space="preserve">, </w:t>
      </w:r>
      <w:r w:rsidR="006C2AB5">
        <w:rPr>
          <w:lang w:val="en-GB" w:eastAsia="ja-JP"/>
        </w:rPr>
        <w:t xml:space="preserve">data and control signal </w:t>
      </w:r>
      <w:r w:rsidR="009516C9">
        <w:rPr>
          <w:lang w:val="en-GB" w:eastAsia="ja-JP"/>
        </w:rPr>
        <w:t>schedul</w:t>
      </w:r>
      <w:r w:rsidR="006C2AB5">
        <w:rPr>
          <w:lang w:val="en-GB" w:eastAsia="ja-JP"/>
        </w:rPr>
        <w:t>ing</w:t>
      </w:r>
      <w:r w:rsidR="009516C9">
        <w:rPr>
          <w:lang w:val="en-GB" w:eastAsia="ja-JP"/>
        </w:rPr>
        <w:t xml:space="preserve"> flexibility, </w:t>
      </w:r>
      <w:r w:rsidR="006C2AB5">
        <w:rPr>
          <w:lang w:val="en-GB" w:eastAsia="ja-JP"/>
        </w:rPr>
        <w:t xml:space="preserve">NW </w:t>
      </w:r>
      <w:r w:rsidR="009516C9">
        <w:rPr>
          <w:lang w:val="en-GB" w:eastAsia="ja-JP"/>
        </w:rPr>
        <w:t xml:space="preserve">access latency, paging latency, </w:t>
      </w:r>
      <w:r w:rsidR="006C2AB5">
        <w:rPr>
          <w:lang w:val="en-GB" w:eastAsia="ja-JP"/>
        </w:rPr>
        <w:t xml:space="preserve">and </w:t>
      </w:r>
      <w:r w:rsidR="009516C9">
        <w:rPr>
          <w:lang w:val="en-GB" w:eastAsia="ja-JP"/>
        </w:rPr>
        <w:t xml:space="preserve">NW configuration </w:t>
      </w:r>
      <w:r w:rsidR="006C2AB5">
        <w:rPr>
          <w:lang w:val="en-GB" w:eastAsia="ja-JP"/>
        </w:rPr>
        <w:t>degrees of freedom.</w:t>
      </w:r>
    </w:p>
    <w:p w14:paraId="2121C7CE" w14:textId="62A63DB2" w:rsidR="00852781" w:rsidRDefault="000D705D" w:rsidP="001F63F5">
      <w:pPr>
        <w:pStyle w:val="Observation"/>
        <w:rPr>
          <w:lang w:val="en-GB"/>
        </w:rPr>
      </w:pPr>
      <w:bookmarkStart w:id="1" w:name="_Toc528874382"/>
      <w:r>
        <w:rPr>
          <w:lang w:val="en-GB"/>
        </w:rPr>
        <w:t xml:space="preserve">Introduction of UE </w:t>
      </w:r>
      <w:r w:rsidR="001F63F5">
        <w:rPr>
          <w:lang w:val="en-GB"/>
        </w:rPr>
        <w:t xml:space="preserve">power </w:t>
      </w:r>
      <w:r>
        <w:rPr>
          <w:lang w:val="en-GB"/>
        </w:rPr>
        <w:t>saving features</w:t>
      </w:r>
      <w:r w:rsidR="001F63F5">
        <w:rPr>
          <w:lang w:val="en-GB"/>
        </w:rPr>
        <w:t xml:space="preserve"> will affect NW capacity, latency, HW complexity, </w:t>
      </w:r>
      <w:r w:rsidR="006D16BA">
        <w:rPr>
          <w:lang w:val="en-GB"/>
        </w:rPr>
        <w:t>and</w:t>
      </w:r>
      <w:r w:rsidR="001F63F5">
        <w:rPr>
          <w:lang w:val="en-GB"/>
        </w:rPr>
        <w:t xml:space="preserve"> other metrics</w:t>
      </w:r>
      <w:bookmarkEnd w:id="1"/>
    </w:p>
    <w:p w14:paraId="58ADDCE4" w14:textId="0A7B1D08" w:rsidR="00F74198" w:rsidRDefault="00F74198" w:rsidP="00F74198">
      <w:pPr>
        <w:rPr>
          <w:lang w:val="en-GB"/>
        </w:rPr>
      </w:pPr>
      <w:r w:rsidRPr="00F74198">
        <w:rPr>
          <w:lang w:val="en-GB"/>
        </w:rPr>
        <w:lastRenderedPageBreak/>
        <w:t xml:space="preserve">The </w:t>
      </w:r>
      <w:r>
        <w:rPr>
          <w:lang w:val="en-GB"/>
        </w:rPr>
        <w:t>aim</w:t>
      </w:r>
      <w:r w:rsidR="00BA3A1A">
        <w:rPr>
          <w:lang w:val="en-GB"/>
        </w:rPr>
        <w:t xml:space="preserve"> and </w:t>
      </w:r>
      <w:r w:rsidR="00BC55EF">
        <w:rPr>
          <w:lang w:val="en-GB"/>
        </w:rPr>
        <w:t xml:space="preserve">a </w:t>
      </w:r>
      <w:r w:rsidR="00ED5BAA">
        <w:rPr>
          <w:lang w:val="en-GB"/>
        </w:rPr>
        <w:t>success criterion</w:t>
      </w:r>
      <w:r w:rsidR="009516C9">
        <w:rPr>
          <w:lang w:val="en-GB"/>
        </w:rPr>
        <w:t xml:space="preserve"> for the SI/WI is th</w:t>
      </w:r>
      <w:r w:rsidR="00BC55EF">
        <w:rPr>
          <w:lang w:val="en-GB"/>
        </w:rPr>
        <w:t>e</w:t>
      </w:r>
      <w:r w:rsidR="009516C9">
        <w:rPr>
          <w:lang w:val="en-GB"/>
        </w:rPr>
        <w:t>refore</w:t>
      </w:r>
      <w:r>
        <w:rPr>
          <w:lang w:val="en-GB"/>
        </w:rPr>
        <w:t xml:space="preserve"> to produce technical solutions with positive UE PS impact while limiting the adverse NW impact to acceptable levels.</w:t>
      </w:r>
    </w:p>
    <w:p w14:paraId="083D2332" w14:textId="0BF0C1A4" w:rsidR="009516C9" w:rsidRDefault="009516C9" w:rsidP="009516C9">
      <w:pPr>
        <w:pStyle w:val="Proposal"/>
        <w:rPr>
          <w:lang w:val="en-GB"/>
        </w:rPr>
      </w:pPr>
      <w:bookmarkStart w:id="2" w:name="_Toc528940045"/>
      <w:r>
        <w:rPr>
          <w:lang w:val="en-GB"/>
        </w:rPr>
        <w:t xml:space="preserve">RAN1 should </w:t>
      </w:r>
      <w:r w:rsidR="00CA7E37">
        <w:rPr>
          <w:lang w:val="en-GB"/>
        </w:rPr>
        <w:t>consider</w:t>
      </w:r>
      <w:r>
        <w:rPr>
          <w:lang w:val="en-GB"/>
        </w:rPr>
        <w:t xml:space="preserve"> only UE PS features </w:t>
      </w:r>
      <w:r w:rsidR="00CA7E37">
        <w:rPr>
          <w:lang w:val="en-GB"/>
        </w:rPr>
        <w:t>without</w:t>
      </w:r>
      <w:r>
        <w:rPr>
          <w:lang w:val="en-GB"/>
        </w:rPr>
        <w:t xml:space="preserve"> </w:t>
      </w:r>
      <w:r w:rsidR="00CA7E37">
        <w:rPr>
          <w:lang w:val="en-GB"/>
        </w:rPr>
        <w:t xml:space="preserve">excessive </w:t>
      </w:r>
      <w:r>
        <w:rPr>
          <w:lang w:val="en-GB"/>
        </w:rPr>
        <w:t>NW impact</w:t>
      </w:r>
      <w:r w:rsidR="00CA7E37">
        <w:rPr>
          <w:lang w:val="en-GB"/>
        </w:rPr>
        <w:t xml:space="preserve"> and prioritize the study of candidate features accordingly</w:t>
      </w:r>
      <w:bookmarkEnd w:id="2"/>
      <w:r>
        <w:rPr>
          <w:lang w:val="en-GB"/>
        </w:rPr>
        <w:t xml:space="preserve"> </w:t>
      </w:r>
    </w:p>
    <w:p w14:paraId="7E534C17" w14:textId="47920041" w:rsidR="009516C9" w:rsidRDefault="009516C9" w:rsidP="009516C9">
      <w:pPr>
        <w:pStyle w:val="Proposal"/>
        <w:rPr>
          <w:lang w:val="en-GB"/>
        </w:rPr>
      </w:pPr>
      <w:bookmarkStart w:id="3" w:name="_Toc528940046"/>
      <w:r>
        <w:rPr>
          <w:lang w:val="en-GB"/>
        </w:rPr>
        <w:t xml:space="preserve">RAN1 should </w:t>
      </w:r>
      <w:r w:rsidR="00BC1B75">
        <w:rPr>
          <w:lang w:val="en-GB"/>
        </w:rPr>
        <w:t>document the</w:t>
      </w:r>
      <w:r>
        <w:rPr>
          <w:lang w:val="en-GB"/>
        </w:rPr>
        <w:t xml:space="preserve"> trade-offs between reduced UE energy consumption and resulting NW-related metric degradation</w:t>
      </w:r>
      <w:bookmarkEnd w:id="3"/>
    </w:p>
    <w:p w14:paraId="71EC1060" w14:textId="2B2A1634" w:rsidR="009516C9" w:rsidRPr="00850227" w:rsidRDefault="00850227" w:rsidP="009B675B">
      <w:pPr>
        <w:pStyle w:val="Proposal"/>
        <w:rPr>
          <w:lang w:val="en-GB"/>
        </w:rPr>
      </w:pPr>
      <w:bookmarkStart w:id="4" w:name="_Toc528940047"/>
      <w:r>
        <w:rPr>
          <w:lang w:val="en-GB"/>
        </w:rPr>
        <w:t>New m</w:t>
      </w:r>
      <w:r w:rsidRPr="00850227">
        <w:rPr>
          <w:lang w:val="en-GB"/>
        </w:rPr>
        <w:t xml:space="preserve">echanisms that </w:t>
      </w:r>
      <w:r>
        <w:rPr>
          <w:lang w:val="en-GB"/>
        </w:rPr>
        <w:t xml:space="preserve">may </w:t>
      </w:r>
      <w:r w:rsidRPr="00850227">
        <w:rPr>
          <w:lang w:val="en-GB"/>
        </w:rPr>
        <w:t xml:space="preserve">lead to degradation </w:t>
      </w:r>
      <w:r>
        <w:rPr>
          <w:lang w:val="en-GB"/>
        </w:rPr>
        <w:t xml:space="preserve">of NW metrics </w:t>
      </w:r>
      <w:r w:rsidRPr="00850227">
        <w:rPr>
          <w:lang w:val="en-GB"/>
        </w:rPr>
        <w:t>must be under NW control and possible to limit to scenarios/UEs where such impact is acceptable or not important.</w:t>
      </w:r>
      <w:bookmarkEnd w:id="4"/>
    </w:p>
    <w:p w14:paraId="3AA55576" w14:textId="6A10B121" w:rsidR="00852781" w:rsidRDefault="00852781" w:rsidP="00852781">
      <w:pPr>
        <w:pStyle w:val="Heading2"/>
      </w:pPr>
      <w:r>
        <w:t>2.2</w:t>
      </w:r>
      <w:r>
        <w:tab/>
      </w:r>
      <w:r w:rsidR="001F63F5">
        <w:t>Avoiding undue NW impact</w:t>
      </w:r>
    </w:p>
    <w:p w14:paraId="4761031D" w14:textId="3C3F7C2E" w:rsidR="002A6F90" w:rsidRDefault="00ED5BAA" w:rsidP="001F63F5">
      <w:pPr>
        <w:rPr>
          <w:lang w:val="en-GB" w:eastAsia="ja-JP"/>
        </w:rPr>
      </w:pPr>
      <w:r>
        <w:rPr>
          <w:lang w:val="en-GB" w:eastAsia="ja-JP"/>
        </w:rPr>
        <w:t xml:space="preserve">For different potential solution areas, </w:t>
      </w:r>
      <w:r w:rsidR="00EC1972">
        <w:rPr>
          <w:lang w:val="en-GB" w:eastAsia="ja-JP"/>
        </w:rPr>
        <w:t>it is possible to</w:t>
      </w:r>
      <w:r>
        <w:rPr>
          <w:lang w:val="en-GB" w:eastAsia="ja-JP"/>
        </w:rPr>
        <w:t xml:space="preserve"> outline likely NW impact factors. </w:t>
      </w:r>
      <w:r w:rsidR="00EC1972">
        <w:rPr>
          <w:lang w:val="en-GB" w:eastAsia="ja-JP"/>
        </w:rPr>
        <w:t xml:space="preserve">We will in the following highlight aspects that should be </w:t>
      </w:r>
      <w:r w:rsidR="00C11DC3">
        <w:rPr>
          <w:lang w:val="en-GB" w:eastAsia="ja-JP"/>
        </w:rPr>
        <w:t>considered for</w:t>
      </w:r>
      <w:r>
        <w:rPr>
          <w:lang w:val="en-GB" w:eastAsia="ja-JP"/>
        </w:rPr>
        <w:t xml:space="preserve"> </w:t>
      </w:r>
      <w:r w:rsidR="002A6F90">
        <w:rPr>
          <w:lang w:val="en-GB" w:eastAsia="ja-JP"/>
        </w:rPr>
        <w:t>possible solution proposals for UE PS.</w:t>
      </w:r>
    </w:p>
    <w:p w14:paraId="241FCA02" w14:textId="1BF8D363" w:rsidR="00EC1972" w:rsidRPr="00C11DC3" w:rsidRDefault="00BE5ADC" w:rsidP="001F63F5">
      <w:pPr>
        <w:rPr>
          <w:lang w:eastAsia="ja-JP"/>
        </w:rPr>
      </w:pPr>
      <w:r>
        <w:rPr>
          <w:lang w:val="en-GB" w:eastAsia="ja-JP"/>
        </w:rPr>
        <w:t xml:space="preserve">In paging, idle/inactive UEs monitor the PDCCH for the presence of paging DCI during on-periods of their paging DRX cycle. </w:t>
      </w:r>
      <w:r w:rsidR="00EC1972">
        <w:rPr>
          <w:lang w:val="en-GB" w:eastAsia="ja-JP"/>
        </w:rPr>
        <w:t>For Rel-15 UEs, paging confi</w:t>
      </w:r>
      <w:r>
        <w:rPr>
          <w:lang w:val="en-GB" w:eastAsia="ja-JP"/>
        </w:rPr>
        <w:t xml:space="preserve">guration is a trade-off between how often the UE needs to exit the deep sleep state and the ability </w:t>
      </w:r>
      <w:r w:rsidR="00C11DC3">
        <w:rPr>
          <w:lang w:val="en-GB" w:eastAsia="ja-JP"/>
        </w:rPr>
        <w:t>to quickly alert the UE for DL</w:t>
      </w:r>
      <w:r>
        <w:rPr>
          <w:lang w:val="en-GB" w:eastAsia="ja-JP"/>
        </w:rPr>
        <w:t xml:space="preserve"> data reception. Possible improvement features include e.g.</w:t>
      </w:r>
      <w:r w:rsidR="00C11DC3">
        <w:rPr>
          <w:lang w:val="en-GB" w:eastAsia="ja-JP"/>
        </w:rPr>
        <w:t xml:space="preserve"> a</w:t>
      </w:r>
      <w:r>
        <w:rPr>
          <w:lang w:val="en-GB" w:eastAsia="ja-JP"/>
        </w:rPr>
        <w:t xml:space="preserve"> </w:t>
      </w:r>
      <w:r w:rsidR="00C11DC3">
        <w:rPr>
          <w:lang w:val="en-GB" w:eastAsia="ja-JP"/>
        </w:rPr>
        <w:t>wake-up signal</w:t>
      </w:r>
      <w:r>
        <w:rPr>
          <w:lang w:val="en-GB" w:eastAsia="ja-JP"/>
        </w:rPr>
        <w:t xml:space="preserve"> to bring the UE out of deep sleep during the DRX off period. However, the WUS transmission load should be kept low</w:t>
      </w:r>
      <w:r w:rsidR="00C11DC3">
        <w:rPr>
          <w:lang w:val="en-GB" w:eastAsia="ja-JP"/>
        </w:rPr>
        <w:t xml:space="preserve"> – a </w:t>
      </w:r>
      <w:r w:rsidR="00C11DC3" w:rsidRPr="00CA7E37">
        <w:t>WUS that can be received under relaxed synchronization, with ultra-low complexity and power consuming receivers, and perhaps relaxed noise figure, may also lead to low spectrum efficiency of WUS</w:t>
      </w:r>
      <w:r w:rsidR="00C11DC3">
        <w:t xml:space="preserve">, </w:t>
      </w:r>
      <w:r w:rsidR="00C11DC3" w:rsidRPr="00CA7E37">
        <w:t>and th</w:t>
      </w:r>
      <w:r w:rsidR="00C11DC3">
        <w:t>us require more resources</w:t>
      </w:r>
      <w:r w:rsidR="00C11DC3" w:rsidRPr="00CA7E37">
        <w:t>.</w:t>
      </w:r>
      <w:r w:rsidR="00C11DC3">
        <w:t xml:space="preserve"> </w:t>
      </w:r>
      <w:r w:rsidR="00C11DC3" w:rsidRPr="00CA7E37">
        <w:t xml:space="preserve">Depending on how </w:t>
      </w:r>
      <w:r w:rsidR="00C11DC3">
        <w:t>good</w:t>
      </w:r>
      <w:r w:rsidR="00C11DC3" w:rsidRPr="00CA7E37">
        <w:t xml:space="preserve"> synchronization the UE should be able to achieve from a </w:t>
      </w:r>
      <w:r w:rsidR="00C11DC3">
        <w:t xml:space="preserve">potential </w:t>
      </w:r>
      <w:r w:rsidR="00C11DC3" w:rsidRPr="00CA7E37">
        <w:t>wake</w:t>
      </w:r>
      <w:r w:rsidR="00C11DC3" w:rsidRPr="00BC1B75">
        <w:t>-</w:t>
      </w:r>
      <w:r w:rsidR="00C11DC3" w:rsidRPr="00CA7E37">
        <w:t xml:space="preserve">up signal </w:t>
      </w:r>
      <w:r w:rsidR="00C11DC3" w:rsidRPr="00BC1B75">
        <w:t>(</w:t>
      </w:r>
      <w:r w:rsidR="00C11DC3" w:rsidRPr="00CA7E37">
        <w:t>WUS</w:t>
      </w:r>
      <w:r w:rsidR="00C11DC3" w:rsidRPr="00BC1B75">
        <w:t>, if introduced)</w:t>
      </w:r>
      <w:r w:rsidR="00C11DC3" w:rsidRPr="00CA7E37">
        <w:t xml:space="preserve"> the spectrum efficiency of WUS might be quite low (requires many resources). </w:t>
      </w:r>
      <w:r>
        <w:rPr>
          <w:lang w:val="en-GB" w:eastAsia="ja-JP"/>
        </w:rPr>
        <w:t xml:space="preserve">Other DRX cycle modifications, </w:t>
      </w:r>
      <w:r w:rsidR="00C11DC3">
        <w:rPr>
          <w:lang w:val="en-GB" w:eastAsia="ja-JP"/>
        </w:rPr>
        <w:t xml:space="preserve">e.g. </w:t>
      </w:r>
      <w:r>
        <w:rPr>
          <w:lang w:val="en-GB" w:eastAsia="ja-JP"/>
        </w:rPr>
        <w:t xml:space="preserve">adaptive off-time extension, should also be </w:t>
      </w:r>
      <w:proofErr w:type="spellStart"/>
      <w:r>
        <w:rPr>
          <w:lang w:val="en-GB" w:eastAsia="ja-JP"/>
        </w:rPr>
        <w:t>analyzed</w:t>
      </w:r>
      <w:proofErr w:type="spellEnd"/>
      <w:r>
        <w:rPr>
          <w:lang w:val="en-GB" w:eastAsia="ja-JP"/>
        </w:rPr>
        <w:t xml:space="preserve"> for their latency impact.</w:t>
      </w:r>
      <w:r w:rsidR="00C11DC3">
        <w:rPr>
          <w:lang w:val="en-GB" w:eastAsia="ja-JP"/>
        </w:rPr>
        <w:t xml:space="preserve"> </w:t>
      </w:r>
    </w:p>
    <w:p w14:paraId="289E50A2" w14:textId="0A83DFF5" w:rsidR="002A6F90" w:rsidRDefault="002A6F90" w:rsidP="000536D4">
      <w:pPr>
        <w:pStyle w:val="Proposal"/>
        <w:rPr>
          <w:lang w:val="en-GB"/>
        </w:rPr>
      </w:pPr>
      <w:bookmarkStart w:id="5" w:name="_Toc528940048"/>
      <w:r>
        <w:rPr>
          <w:lang w:val="en-GB"/>
        </w:rPr>
        <w:t xml:space="preserve">In paging, the paging delay should not be significantly increased and additional signalling load due to e.g. WUS </w:t>
      </w:r>
      <w:r w:rsidR="00BE5ADC">
        <w:rPr>
          <w:lang w:val="en-GB"/>
        </w:rPr>
        <w:t>transmission</w:t>
      </w:r>
      <w:r>
        <w:rPr>
          <w:lang w:val="en-GB"/>
        </w:rPr>
        <w:t xml:space="preserve"> </w:t>
      </w:r>
      <w:r w:rsidR="00105424">
        <w:rPr>
          <w:lang w:val="en-GB"/>
        </w:rPr>
        <w:t xml:space="preserve">or signalling changes </w:t>
      </w:r>
      <w:r>
        <w:rPr>
          <w:lang w:val="en-GB"/>
        </w:rPr>
        <w:t>should be low.</w:t>
      </w:r>
      <w:bookmarkEnd w:id="5"/>
    </w:p>
    <w:p w14:paraId="7E6C9FEC" w14:textId="3279F972" w:rsidR="00BE5ADC" w:rsidRPr="00BE5ADC" w:rsidRDefault="00510681" w:rsidP="00510681">
      <w:pPr>
        <w:rPr>
          <w:lang w:val="en-GB"/>
        </w:rPr>
      </w:pPr>
      <w:r>
        <w:rPr>
          <w:lang w:val="en-GB"/>
        </w:rPr>
        <w:t xml:space="preserve">Mobility management using RRM measurements is also an area that can cause significant energy consumption </w:t>
      </w:r>
      <w:r w:rsidR="0066379B">
        <w:rPr>
          <w:lang w:val="en-GB"/>
        </w:rPr>
        <w:t>at the UE. Energy savings may be available e.g. by relaxing measurement schedules</w:t>
      </w:r>
      <w:r w:rsidR="00BE5ADC" w:rsidRPr="00BE5ADC">
        <w:rPr>
          <w:lang w:val="en-GB"/>
        </w:rPr>
        <w:t xml:space="preserve"> </w:t>
      </w:r>
      <w:r w:rsidR="0066379B">
        <w:rPr>
          <w:lang w:val="en-GB"/>
        </w:rPr>
        <w:t xml:space="preserve">and/or reducing sets of cells or beams on which the measurements are performed. However, this may lead to radio </w:t>
      </w:r>
      <w:r w:rsidR="00C11DC3">
        <w:rPr>
          <w:lang w:val="en-GB"/>
        </w:rPr>
        <w:t xml:space="preserve">link </w:t>
      </w:r>
      <w:r w:rsidR="0066379B">
        <w:rPr>
          <w:lang w:val="en-GB"/>
        </w:rPr>
        <w:t xml:space="preserve">robustness problems, e.g. </w:t>
      </w:r>
      <w:r w:rsidR="00C11DC3">
        <w:rPr>
          <w:lang w:val="en-GB"/>
        </w:rPr>
        <w:t>RLF of</w:t>
      </w:r>
      <w:r w:rsidR="0066379B">
        <w:rPr>
          <w:lang w:val="en-GB"/>
        </w:rPr>
        <w:t xml:space="preserve"> the serving link if a handover is not performed in time, as well as link quality degradation and user and cell throughput reduction if the UE is often connected to a suboptimal serving radio node.</w:t>
      </w:r>
    </w:p>
    <w:p w14:paraId="37A31AD4" w14:textId="5F336571" w:rsidR="00BF3ECA" w:rsidRDefault="002A6F90" w:rsidP="000536D4">
      <w:pPr>
        <w:pStyle w:val="Proposal"/>
        <w:rPr>
          <w:lang w:val="en-GB"/>
        </w:rPr>
      </w:pPr>
      <w:bookmarkStart w:id="6" w:name="_Toc528940049"/>
      <w:r>
        <w:rPr>
          <w:lang w:val="en-GB"/>
        </w:rPr>
        <w:t>In RRM measurement</w:t>
      </w:r>
      <w:r w:rsidR="00134AAC">
        <w:rPr>
          <w:lang w:val="en-GB"/>
        </w:rPr>
        <w:t>-related features</w:t>
      </w:r>
      <w:r>
        <w:rPr>
          <w:lang w:val="en-GB"/>
        </w:rPr>
        <w:t xml:space="preserve">, mobility robustness </w:t>
      </w:r>
      <w:r w:rsidR="00134AAC">
        <w:rPr>
          <w:lang w:val="en-GB"/>
        </w:rPr>
        <w:t>(</w:t>
      </w:r>
      <w:r w:rsidR="00C11DC3">
        <w:rPr>
          <w:lang w:val="en-GB"/>
        </w:rPr>
        <w:t xml:space="preserve">e.g. </w:t>
      </w:r>
      <w:r w:rsidR="00134AAC">
        <w:rPr>
          <w:lang w:val="en-GB"/>
        </w:rPr>
        <w:t>RLF</w:t>
      </w:r>
      <w:r w:rsidR="00C11DC3">
        <w:rPr>
          <w:lang w:val="en-GB"/>
        </w:rPr>
        <w:t xml:space="preserve"> probability</w:t>
      </w:r>
      <w:r w:rsidR="00134AAC">
        <w:rPr>
          <w:lang w:val="en-GB"/>
        </w:rPr>
        <w:t xml:space="preserve">) </w:t>
      </w:r>
      <w:r>
        <w:rPr>
          <w:lang w:val="en-GB"/>
        </w:rPr>
        <w:t xml:space="preserve">should not be </w:t>
      </w:r>
      <w:r w:rsidR="00105424">
        <w:rPr>
          <w:lang w:val="en-GB"/>
        </w:rPr>
        <w:t xml:space="preserve">adversely </w:t>
      </w:r>
      <w:r w:rsidRPr="008532A9">
        <w:rPr>
          <w:lang w:val="en-GB"/>
        </w:rPr>
        <w:t xml:space="preserve">affected and NW performance </w:t>
      </w:r>
      <w:r w:rsidR="00134AAC" w:rsidRPr="008532A9">
        <w:rPr>
          <w:lang w:val="en-GB"/>
        </w:rPr>
        <w:t>degradation</w:t>
      </w:r>
      <w:r w:rsidR="00134AAC">
        <w:rPr>
          <w:lang w:val="en-GB"/>
        </w:rPr>
        <w:t xml:space="preserve"> </w:t>
      </w:r>
      <w:r>
        <w:rPr>
          <w:lang w:val="en-GB"/>
        </w:rPr>
        <w:t xml:space="preserve">due to suboptimal serving cell </w:t>
      </w:r>
      <w:r w:rsidR="00105424">
        <w:rPr>
          <w:lang w:val="en-GB"/>
        </w:rPr>
        <w:t xml:space="preserve">or beam </w:t>
      </w:r>
      <w:r>
        <w:rPr>
          <w:lang w:val="en-GB"/>
        </w:rPr>
        <w:t xml:space="preserve">selection should be </w:t>
      </w:r>
      <w:r w:rsidR="00BF3ECA">
        <w:rPr>
          <w:lang w:val="en-GB"/>
        </w:rPr>
        <w:t>low.</w:t>
      </w:r>
      <w:bookmarkEnd w:id="6"/>
    </w:p>
    <w:p w14:paraId="17A30114" w14:textId="0B689E6A" w:rsidR="0066379B" w:rsidRDefault="00C11DC3" w:rsidP="0066379B">
      <w:pPr>
        <w:rPr>
          <w:lang w:val="en-GB"/>
        </w:rPr>
      </w:pPr>
      <w:r>
        <w:rPr>
          <w:lang w:val="en-GB"/>
        </w:rPr>
        <w:t>PDC</w:t>
      </w:r>
      <w:r w:rsidR="008532A9">
        <w:rPr>
          <w:lang w:val="en-GB"/>
        </w:rPr>
        <w:t xml:space="preserve">CH monitoring by UEs in RRC_CONNECTED mode is a major contributor to energy consumption in LTE and NR UEs. </w:t>
      </w:r>
      <w:r w:rsidR="009C5BF7">
        <w:rPr>
          <w:lang w:val="en-GB"/>
        </w:rPr>
        <w:t xml:space="preserve">Proposals for making this operation more efficient include dynamic C-DRX configuration and additional signals like WUS to allow extended low-power states and GTS to avoid UEs waking up unnecessarily. However, these measures may increase the actual delay until a PDSCH may be transmitted, and transmitting any additional signals </w:t>
      </w:r>
      <w:r>
        <w:rPr>
          <w:lang w:val="en-GB"/>
        </w:rPr>
        <w:t>will</w:t>
      </w:r>
      <w:r w:rsidR="009C5BF7">
        <w:rPr>
          <w:lang w:val="en-GB"/>
        </w:rPr>
        <w:t xml:space="preserve"> reduce the usable capacity of the NW.  </w:t>
      </w:r>
    </w:p>
    <w:p w14:paraId="2F9C075D" w14:textId="1574004A" w:rsidR="00F9717F" w:rsidRDefault="00BF3ECA" w:rsidP="000536D4">
      <w:pPr>
        <w:pStyle w:val="Proposal"/>
        <w:rPr>
          <w:lang w:val="en-GB"/>
        </w:rPr>
      </w:pPr>
      <w:bookmarkStart w:id="7" w:name="_Toc528940050"/>
      <w:r>
        <w:rPr>
          <w:lang w:val="en-GB"/>
        </w:rPr>
        <w:t xml:space="preserve">In RRC_CONNECTED data transmission, </w:t>
      </w:r>
      <w:r w:rsidR="00105424">
        <w:rPr>
          <w:lang w:val="en-GB"/>
        </w:rPr>
        <w:t>scheduling</w:t>
      </w:r>
      <w:r>
        <w:rPr>
          <w:lang w:val="en-GB"/>
        </w:rPr>
        <w:t xml:space="preserve"> delay increase should be </w:t>
      </w:r>
      <w:r w:rsidR="00850227">
        <w:rPr>
          <w:lang w:val="en-GB"/>
        </w:rPr>
        <w:t>limited</w:t>
      </w:r>
      <w:r>
        <w:rPr>
          <w:lang w:val="en-GB"/>
        </w:rPr>
        <w:t xml:space="preserve"> and additional signalling load due to e.g. WUS or GTS signals should be low.</w:t>
      </w:r>
      <w:bookmarkEnd w:id="7"/>
    </w:p>
    <w:p w14:paraId="133ACE3F" w14:textId="4DDEB71E" w:rsidR="001F63F5" w:rsidRDefault="009C5BF7" w:rsidP="00F9717F">
      <w:pPr>
        <w:rPr>
          <w:lang w:val="en-GB"/>
        </w:rPr>
      </w:pPr>
      <w:r>
        <w:rPr>
          <w:lang w:val="en-GB"/>
        </w:rPr>
        <w:lastRenderedPageBreak/>
        <w:t>Introduction of mandatory m</w:t>
      </w:r>
      <w:r w:rsidR="00F9717F">
        <w:rPr>
          <w:lang w:val="en-GB"/>
        </w:rPr>
        <w:t>ulti-antenna</w:t>
      </w:r>
      <w:r>
        <w:rPr>
          <w:lang w:val="en-GB"/>
        </w:rPr>
        <w:t xml:space="preserve"> support </w:t>
      </w:r>
      <w:r w:rsidR="00C11DC3">
        <w:rPr>
          <w:lang w:val="en-GB"/>
        </w:rPr>
        <w:t xml:space="preserve">significantly </w:t>
      </w:r>
      <w:r>
        <w:rPr>
          <w:lang w:val="en-GB"/>
        </w:rPr>
        <w:t>increases UE power and energy consumption since multiple RF front ends need to be powered</w:t>
      </w:r>
      <w:r w:rsidR="00C11DC3">
        <w:rPr>
          <w:lang w:val="en-GB"/>
        </w:rPr>
        <w:t>,</w:t>
      </w:r>
      <w:r>
        <w:rPr>
          <w:lang w:val="en-GB"/>
        </w:rPr>
        <w:t xml:space="preserve"> and baseband processing complexity and computational load increases. It has been suggested to </w:t>
      </w:r>
      <w:r w:rsidR="00C11DC3">
        <w:rPr>
          <w:lang w:val="en-GB"/>
        </w:rPr>
        <w:t>study</w:t>
      </w:r>
      <w:r>
        <w:rPr>
          <w:lang w:val="en-GB"/>
        </w:rPr>
        <w:t xml:space="preserve"> the use of </w:t>
      </w:r>
      <w:r w:rsidR="00710B71">
        <w:rPr>
          <w:lang w:val="en-GB"/>
        </w:rPr>
        <w:t>only a subset of its available antenna chains in some situations. The resulting performance and robustness implications must be carefully studied.</w:t>
      </w:r>
      <w:r>
        <w:rPr>
          <w:lang w:val="en-GB"/>
        </w:rPr>
        <w:t xml:space="preserve"> </w:t>
      </w:r>
    </w:p>
    <w:p w14:paraId="35864CF9" w14:textId="538CEE0A" w:rsidR="00BF3ECA" w:rsidRDefault="00BF3ECA" w:rsidP="000536D4">
      <w:pPr>
        <w:pStyle w:val="Proposal"/>
        <w:rPr>
          <w:lang w:val="en-GB"/>
        </w:rPr>
      </w:pPr>
      <w:bookmarkStart w:id="8" w:name="_Toc528940051"/>
      <w:r>
        <w:rPr>
          <w:lang w:val="en-GB"/>
        </w:rPr>
        <w:t xml:space="preserve">In </w:t>
      </w:r>
      <w:r w:rsidR="00E43778">
        <w:rPr>
          <w:lang w:val="en-GB"/>
        </w:rPr>
        <w:t xml:space="preserve">multi-antenna transmission, link and system performance should not be </w:t>
      </w:r>
      <w:r w:rsidR="00105424">
        <w:rPr>
          <w:lang w:val="en-GB"/>
        </w:rPr>
        <w:t>noticeably</w:t>
      </w:r>
      <w:r w:rsidR="00E43778">
        <w:rPr>
          <w:lang w:val="en-GB"/>
        </w:rPr>
        <w:t xml:space="preserve"> degraded due to suboptimal antenna port or beam selection.</w:t>
      </w:r>
      <w:bookmarkEnd w:id="8"/>
    </w:p>
    <w:p w14:paraId="2EC0923E" w14:textId="18CF2497" w:rsidR="00F9717F" w:rsidRDefault="00F9717F" w:rsidP="00F9717F">
      <w:pPr>
        <w:rPr>
          <w:lang w:val="en-GB"/>
        </w:rPr>
      </w:pPr>
      <w:r>
        <w:rPr>
          <w:lang w:val="en-GB"/>
        </w:rPr>
        <w:t xml:space="preserve">Some </w:t>
      </w:r>
      <w:r w:rsidR="00710B71">
        <w:rPr>
          <w:lang w:val="en-GB"/>
        </w:rPr>
        <w:t>proposed</w:t>
      </w:r>
      <w:r>
        <w:rPr>
          <w:lang w:val="en-GB"/>
        </w:rPr>
        <w:t xml:space="preserve"> PS features </w:t>
      </w:r>
      <w:r w:rsidR="00710B71">
        <w:rPr>
          <w:lang w:val="en-GB"/>
        </w:rPr>
        <w:t>propose e.g. introducing new</w:t>
      </w:r>
      <w:r>
        <w:rPr>
          <w:lang w:val="en-GB"/>
        </w:rPr>
        <w:t xml:space="preserve"> </w:t>
      </w:r>
      <w:r w:rsidR="00710B71">
        <w:rPr>
          <w:lang w:val="en-GB"/>
        </w:rPr>
        <w:t xml:space="preserve">associations between different signal parameters and constraints in currently available </w:t>
      </w:r>
      <w:r w:rsidR="00C11DC3">
        <w:rPr>
          <w:lang w:val="en-GB"/>
        </w:rPr>
        <w:t xml:space="preserve">configuration </w:t>
      </w:r>
      <w:r w:rsidR="00710B71">
        <w:rPr>
          <w:lang w:val="en-GB"/>
        </w:rPr>
        <w:t>degrees of freedom, as well as constraints in utilizing the BW and carrier adaptation mechanisms. It is essential for the success of NR in a wide range of deployments that the existing scheduling and frequency flexibility is not compromised by UE PS features.</w:t>
      </w:r>
    </w:p>
    <w:p w14:paraId="6A25A0D1" w14:textId="0437AFB9" w:rsidR="00F9717F" w:rsidRDefault="00BF3ECA" w:rsidP="00F9717F">
      <w:pPr>
        <w:pStyle w:val="Proposal"/>
        <w:rPr>
          <w:lang w:val="en-GB"/>
        </w:rPr>
      </w:pPr>
      <w:bookmarkStart w:id="9" w:name="_Toc528940052"/>
      <w:r>
        <w:rPr>
          <w:lang w:val="en-GB"/>
        </w:rPr>
        <w:t>Impact of UE PS improvements on scheduling flexibility (within a CC and inter-CC) must be carefully considered and should be low.</w:t>
      </w:r>
      <w:bookmarkEnd w:id="9"/>
      <w:r w:rsidR="00F9717F" w:rsidRPr="00F9717F">
        <w:rPr>
          <w:lang w:val="en-GB"/>
        </w:rPr>
        <w:t xml:space="preserve"> </w:t>
      </w:r>
    </w:p>
    <w:p w14:paraId="675D0766" w14:textId="253AB8AC" w:rsidR="00F9717F" w:rsidRDefault="00F9717F" w:rsidP="00F9717F">
      <w:pPr>
        <w:rPr>
          <w:lang w:val="en-GB"/>
        </w:rPr>
      </w:pPr>
      <w:r>
        <w:rPr>
          <w:lang w:val="en-GB"/>
        </w:rPr>
        <w:t xml:space="preserve">If new signals are introduced to facilitate UE PS, </w:t>
      </w:r>
      <w:r w:rsidR="00105424" w:rsidRPr="00F9717F">
        <w:rPr>
          <w:lang w:val="en-GB"/>
        </w:rPr>
        <w:t>such as WUS or GTS</w:t>
      </w:r>
      <w:r w:rsidR="00105424">
        <w:rPr>
          <w:lang w:val="en-GB"/>
        </w:rPr>
        <w:t>,</w:t>
      </w:r>
      <w:r w:rsidR="00105424" w:rsidRPr="00F9717F">
        <w:rPr>
          <w:lang w:val="en-GB"/>
        </w:rPr>
        <w:t xml:space="preserve"> </w:t>
      </w:r>
      <w:r>
        <w:rPr>
          <w:lang w:val="en-GB"/>
        </w:rPr>
        <w:t xml:space="preserve">they </w:t>
      </w:r>
      <w:r w:rsidR="00264A05">
        <w:rPr>
          <w:lang w:val="en-GB"/>
        </w:rPr>
        <w:t>unavoidably affect the rest of NW operation. Transmission of</w:t>
      </w:r>
      <w:r w:rsidR="009C5BF7">
        <w:rPr>
          <w:lang w:val="en-GB"/>
        </w:rPr>
        <w:t xml:space="preserve"> any additional signals remove</w:t>
      </w:r>
      <w:r w:rsidR="00264A05">
        <w:rPr>
          <w:lang w:val="en-GB"/>
        </w:rPr>
        <w:t>s</w:t>
      </w:r>
      <w:r w:rsidR="009C5BF7">
        <w:rPr>
          <w:lang w:val="en-GB"/>
        </w:rPr>
        <w:t xml:space="preserve"> a fraction of cell resources otherwise available for data transmission</w:t>
      </w:r>
      <w:r w:rsidR="00264A05">
        <w:rPr>
          <w:lang w:val="en-GB"/>
        </w:rPr>
        <w:t xml:space="preserve">; this is particularly relevant in high load scenarios. In contrast, in low-load situations, additional </w:t>
      </w:r>
      <w:r w:rsidR="000E029E">
        <w:rPr>
          <w:lang w:val="en-GB"/>
        </w:rPr>
        <w:t xml:space="preserve">signals </w:t>
      </w:r>
      <w:r w:rsidR="00264A05">
        <w:rPr>
          <w:lang w:val="en-GB"/>
        </w:rPr>
        <w:t xml:space="preserve">may affect the </w:t>
      </w:r>
      <w:r w:rsidR="000E029E">
        <w:rPr>
          <w:lang w:val="en-GB"/>
        </w:rPr>
        <w:t>sparse</w:t>
      </w:r>
      <w:r w:rsidR="00264A05">
        <w:rPr>
          <w:lang w:val="en-GB"/>
        </w:rPr>
        <w:t>ness of signal transmission patterns. One of the objectives of NR has been lean transmission, enabling significant NW-side energy savings and interference reduction</w:t>
      </w:r>
      <w:r w:rsidR="003456E5">
        <w:rPr>
          <w:lang w:val="en-GB"/>
        </w:rPr>
        <w:t>. T</w:t>
      </w:r>
      <w:r w:rsidR="00264A05">
        <w:rPr>
          <w:lang w:val="en-GB"/>
        </w:rPr>
        <w:t>herefore</w:t>
      </w:r>
      <w:r w:rsidR="003456E5">
        <w:rPr>
          <w:lang w:val="en-GB"/>
        </w:rPr>
        <w:t>,</w:t>
      </w:r>
      <w:r w:rsidR="00264A05">
        <w:rPr>
          <w:lang w:val="en-GB"/>
        </w:rPr>
        <w:t xml:space="preserve"> introduction of </w:t>
      </w:r>
      <w:r w:rsidR="003456E5">
        <w:rPr>
          <w:lang w:val="en-GB"/>
        </w:rPr>
        <w:t xml:space="preserve">new signals that reduce opportunities for </w:t>
      </w:r>
      <w:r w:rsidR="000E029E">
        <w:rPr>
          <w:lang w:val="en-GB"/>
        </w:rPr>
        <w:t xml:space="preserve">invoking </w:t>
      </w:r>
      <w:r w:rsidR="003456E5">
        <w:rPr>
          <w:lang w:val="en-GB"/>
        </w:rPr>
        <w:t xml:space="preserve">low-power states in </w:t>
      </w:r>
      <w:proofErr w:type="spellStart"/>
      <w:r w:rsidR="003456E5">
        <w:rPr>
          <w:lang w:val="en-GB"/>
        </w:rPr>
        <w:t>gNBs</w:t>
      </w:r>
      <w:proofErr w:type="spellEnd"/>
      <w:r w:rsidR="003456E5">
        <w:rPr>
          <w:lang w:val="en-GB"/>
        </w:rPr>
        <w:t xml:space="preserve"> must be avoided. Finally, any new signals should not create co-existence difficulties with RATs that are commonly operated in spectrum-sharing modes with NR. </w:t>
      </w:r>
      <w:r w:rsidR="009C5BF7">
        <w:rPr>
          <w:lang w:val="en-GB"/>
        </w:rPr>
        <w:t xml:space="preserve"> </w:t>
      </w:r>
    </w:p>
    <w:p w14:paraId="7DDC2FB0" w14:textId="58CB5781" w:rsidR="00F9717F" w:rsidRPr="00F9717F" w:rsidRDefault="00F9717F" w:rsidP="00F9717F">
      <w:pPr>
        <w:pStyle w:val="Proposal"/>
        <w:rPr>
          <w:lang w:val="en-GB"/>
        </w:rPr>
      </w:pPr>
      <w:bookmarkStart w:id="10" w:name="_Toc528940053"/>
      <w:r w:rsidRPr="00F9717F">
        <w:rPr>
          <w:lang w:val="en-GB"/>
        </w:rPr>
        <w:t xml:space="preserve">New signals should have </w:t>
      </w:r>
      <w:r w:rsidR="002C651F">
        <w:rPr>
          <w:lang w:val="en-GB"/>
        </w:rPr>
        <w:t>low</w:t>
      </w:r>
      <w:r w:rsidRPr="00F9717F">
        <w:rPr>
          <w:lang w:val="en-GB"/>
        </w:rPr>
        <w:t xml:space="preserve"> impact on </w:t>
      </w:r>
      <w:r w:rsidR="002C651F">
        <w:rPr>
          <w:lang w:val="en-GB"/>
        </w:rPr>
        <w:t xml:space="preserve">NW </w:t>
      </w:r>
      <w:r w:rsidRPr="00F9717F">
        <w:rPr>
          <w:lang w:val="en-GB"/>
        </w:rPr>
        <w:t xml:space="preserve">resource </w:t>
      </w:r>
      <w:r w:rsidR="002C651F">
        <w:rPr>
          <w:lang w:val="en-GB"/>
        </w:rPr>
        <w:t xml:space="preserve">utilization </w:t>
      </w:r>
      <w:r w:rsidRPr="00F9717F">
        <w:rPr>
          <w:lang w:val="en-GB"/>
        </w:rPr>
        <w:t>and NW energy consumption.</w:t>
      </w:r>
      <w:bookmarkEnd w:id="10"/>
    </w:p>
    <w:p w14:paraId="4DE60BF4" w14:textId="57A4B5EF" w:rsidR="00F9717F" w:rsidRDefault="00105424" w:rsidP="00F9717F">
      <w:pPr>
        <w:pStyle w:val="Proposal"/>
        <w:rPr>
          <w:lang w:val="en-GB"/>
        </w:rPr>
      </w:pPr>
      <w:bookmarkStart w:id="11" w:name="_Toc528940054"/>
      <w:r>
        <w:rPr>
          <w:lang w:val="en-GB"/>
        </w:rPr>
        <w:t xml:space="preserve">New signals </w:t>
      </w:r>
      <w:r w:rsidR="00F9717F">
        <w:rPr>
          <w:lang w:val="en-GB"/>
        </w:rPr>
        <w:t xml:space="preserve">should be able to coexist with NB-IOT and LTE-M if deployed </w:t>
      </w:r>
      <w:r w:rsidR="00C11DC3">
        <w:rPr>
          <w:lang w:val="en-GB"/>
        </w:rPr>
        <w:t>within</w:t>
      </w:r>
      <w:r w:rsidR="00F9717F">
        <w:rPr>
          <w:lang w:val="en-GB"/>
        </w:rPr>
        <w:t xml:space="preserve"> the same carrier.</w:t>
      </w:r>
      <w:bookmarkEnd w:id="11"/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CA1D06" w14:textId="7A381851" w:rsidR="00A35A2C" w:rsidRPr="00BC1B75" w:rsidRDefault="00A35A2C" w:rsidP="00A35A2C">
      <w:pPr>
        <w:pStyle w:val="BodyText"/>
      </w:pPr>
      <w:r w:rsidRPr="00BC1B75">
        <w:t xml:space="preserve">In section 2, the following observations and proposals were made: </w:t>
      </w:r>
    </w:p>
    <w:p w14:paraId="51D97E95" w14:textId="066E8E69" w:rsidR="005E147B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74382" w:history="1">
        <w:r w:rsidR="005E147B" w:rsidRPr="005F1210">
          <w:rPr>
            <w:rStyle w:val="Hyperlink"/>
            <w:noProof/>
            <w:lang w:val="en-GB"/>
          </w:rPr>
          <w:t>Observation 1</w:t>
        </w:r>
        <w:r w:rsidR="005E147B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5E147B" w:rsidRPr="005F1210">
          <w:rPr>
            <w:rStyle w:val="Hyperlink"/>
            <w:noProof/>
            <w:lang w:val="en-GB"/>
          </w:rPr>
          <w:t>Introduction of UE power saving features will affect NW capacity, latency, HW complexity, and other metrics</w:t>
        </w:r>
      </w:hyperlink>
    </w:p>
    <w:p w14:paraId="0496CBCF" w14:textId="7A02A0A3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bookmarkStart w:id="12" w:name="_GoBack"/>
    <w:bookmarkEnd w:id="12"/>
    <w:p w14:paraId="5629B0CB" w14:textId="71EB1274" w:rsidR="00850227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940045" w:history="1">
        <w:r w:rsidR="00850227" w:rsidRPr="000F4710">
          <w:rPr>
            <w:rStyle w:val="Hyperlink"/>
            <w:noProof/>
            <w:lang w:val="en-GB"/>
          </w:rPr>
          <w:t>Proposal 1</w:t>
        </w:r>
        <w:r w:rsidR="0085022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50227" w:rsidRPr="000F4710">
          <w:rPr>
            <w:rStyle w:val="Hyperlink"/>
            <w:noProof/>
            <w:lang w:val="en-GB"/>
          </w:rPr>
          <w:t>RAN1 should consider only UE PS features without excessive NW impact and prioritize the study of candidate features accordingly</w:t>
        </w:r>
      </w:hyperlink>
    </w:p>
    <w:p w14:paraId="187041CD" w14:textId="626B4AA5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46" w:history="1">
        <w:r w:rsidRPr="000F4710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RAN1 should document the trade-offs between reduced UE energy consumption and resulting NW-related metric degradation</w:t>
        </w:r>
      </w:hyperlink>
    </w:p>
    <w:p w14:paraId="25991816" w14:textId="42C0AEEF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47" w:history="1">
        <w:r w:rsidRPr="000F4710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New mechanisms that may lead to degradation of NW metrics must be under NW control and possible to limit to scenarios/UEs where such impact is acceptable or not important.</w:t>
        </w:r>
      </w:hyperlink>
    </w:p>
    <w:p w14:paraId="7D3DC9D2" w14:textId="2FC91733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48" w:history="1">
        <w:r w:rsidRPr="000F4710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In paging, the paging delay should not be significantly increased and additional signalling load due to e.g. WUS transmission or signalling changes should be low.</w:t>
        </w:r>
      </w:hyperlink>
    </w:p>
    <w:p w14:paraId="46748895" w14:textId="1EC5CC57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49" w:history="1">
        <w:r w:rsidRPr="000F4710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 xml:space="preserve">In RRM measurement-related features, mobility robustness (e.g. RLF probability) should not be adversely affected and NW performance </w:t>
        </w:r>
        <w:r w:rsidRPr="000F4710">
          <w:rPr>
            <w:rStyle w:val="Hyperlink"/>
            <w:noProof/>
            <w:lang w:val="en-GB"/>
          </w:rPr>
          <w:lastRenderedPageBreak/>
          <w:t>degradation due to suboptimal serving cell or beam selection should be low.</w:t>
        </w:r>
      </w:hyperlink>
    </w:p>
    <w:p w14:paraId="7FA88960" w14:textId="2F6E521B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50" w:history="1">
        <w:r w:rsidRPr="000F4710">
          <w:rPr>
            <w:rStyle w:val="Hyperlink"/>
            <w:noProof/>
            <w:lang w:val="en-GB"/>
          </w:rPr>
          <w:t>Proposal 6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In RRC_CONNECTED data transmission, scheduling delay increase should be limited and additional signalling load due to e.g. WUS or GTS signals should be low.</w:t>
        </w:r>
      </w:hyperlink>
    </w:p>
    <w:p w14:paraId="7FAB327D" w14:textId="4E69DC41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51" w:history="1">
        <w:r w:rsidRPr="000F4710">
          <w:rPr>
            <w:rStyle w:val="Hyperlink"/>
            <w:noProof/>
            <w:lang w:val="en-GB"/>
          </w:rPr>
          <w:t>Proposal 7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In multi-antenna transmission, link and system performance should not be noticeably degraded due to suboptimal antenna port or beam selection.</w:t>
        </w:r>
      </w:hyperlink>
    </w:p>
    <w:p w14:paraId="65BCE71C" w14:textId="2B23F559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52" w:history="1">
        <w:r w:rsidRPr="000F4710">
          <w:rPr>
            <w:rStyle w:val="Hyperlink"/>
            <w:noProof/>
            <w:lang w:val="en-GB"/>
          </w:rPr>
          <w:t>Proposal 8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Impact of UE PS improvements on scheduling flexibility (within a CC and inter-CC) must be carefully considered and should be low.</w:t>
        </w:r>
      </w:hyperlink>
    </w:p>
    <w:p w14:paraId="1AFB0733" w14:textId="07F96E87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53" w:history="1">
        <w:r w:rsidRPr="000F4710">
          <w:rPr>
            <w:rStyle w:val="Hyperlink"/>
            <w:noProof/>
            <w:lang w:val="en-GB"/>
          </w:rPr>
          <w:t>Proposal 9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New signals should have low impact on NW resource utilization and NW energy consumption.</w:t>
        </w:r>
      </w:hyperlink>
    </w:p>
    <w:p w14:paraId="2B4FE3D4" w14:textId="56BD39DD" w:rsidR="00850227" w:rsidRDefault="00850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8940054" w:history="1">
        <w:r w:rsidRPr="000F4710">
          <w:rPr>
            <w:rStyle w:val="Hyperlink"/>
            <w:noProof/>
            <w:lang w:val="en-GB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0F4710">
          <w:rPr>
            <w:rStyle w:val="Hyperlink"/>
            <w:noProof/>
            <w:lang w:val="en-GB"/>
          </w:rPr>
          <w:t>New signals should be able to coexist with NB-IOT and LTE-M if deployed within the same carrier.</w:t>
        </w:r>
      </w:hyperlink>
    </w:p>
    <w:p w14:paraId="779EEF0A" w14:textId="5D2E596E" w:rsidR="00A35A2C" w:rsidRPr="00CE0424" w:rsidRDefault="00A35A2C" w:rsidP="00A35A2C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1B47ECF" w14:textId="77777777" w:rsidR="00511BA8" w:rsidRPr="00832F73" w:rsidRDefault="00511BA8" w:rsidP="006E1C82">
      <w:pPr>
        <w:pStyle w:val="BodyText"/>
        <w:rPr>
          <w:b/>
          <w:bCs/>
        </w:rPr>
      </w:pPr>
    </w:p>
    <w:p w14:paraId="4EE0FCEB" w14:textId="77777777" w:rsidR="0019705D" w:rsidRPr="00CE0424" w:rsidRDefault="0019705D" w:rsidP="0019705D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28539B0A" w14:textId="001EA4B4" w:rsidR="0019705D" w:rsidRPr="00A35A2C" w:rsidRDefault="008C3949" w:rsidP="00A35A2C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Chairman notes, RAN1 #94, Chengdu.</w:t>
      </w:r>
    </w:p>
    <w:p w14:paraId="0034D3CC" w14:textId="77777777" w:rsidR="003A7EF3" w:rsidRPr="00BC1B75" w:rsidRDefault="003A7EF3" w:rsidP="00CE0424">
      <w:pPr>
        <w:pStyle w:val="BodyText"/>
      </w:pPr>
    </w:p>
    <w:sectPr w:rsidR="003A7EF3" w:rsidRPr="00BC1B75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4F128" w14:textId="77777777" w:rsidR="002D6B11" w:rsidRDefault="002D6B11">
      <w:r>
        <w:separator/>
      </w:r>
    </w:p>
  </w:endnote>
  <w:endnote w:type="continuationSeparator" w:id="0">
    <w:p w14:paraId="075B3C9A" w14:textId="77777777" w:rsidR="002D6B11" w:rsidRDefault="002D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CF167" w14:textId="77777777" w:rsidR="002D6B11" w:rsidRDefault="002D6B11">
      <w:r>
        <w:separator/>
      </w:r>
    </w:p>
  </w:footnote>
  <w:footnote w:type="continuationSeparator" w:id="0">
    <w:p w14:paraId="40FF79DB" w14:textId="77777777" w:rsidR="002D6B11" w:rsidRDefault="002D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E372F98"/>
    <w:multiLevelType w:val="hybridMultilevel"/>
    <w:tmpl w:val="2FC6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B284E5C"/>
    <w:multiLevelType w:val="hybridMultilevel"/>
    <w:tmpl w:val="DA6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D7151"/>
    <w:multiLevelType w:val="multilevel"/>
    <w:tmpl w:val="F8244648"/>
    <w:numStyleLink w:val="StyleBulletedSymbolsymbolLeft025Hanging0252"/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5"/>
  </w:num>
  <w:num w:numId="7">
    <w:abstractNumId w:val="3"/>
  </w:num>
  <w:num w:numId="8">
    <w:abstractNumId w:val="4"/>
  </w:num>
  <w:num w:numId="9">
    <w:abstractNumId w:val="2"/>
  </w:num>
  <w:num w:numId="10">
    <w:abstractNumId w:val="20"/>
  </w:num>
  <w:num w:numId="11">
    <w:abstractNumId w:val="6"/>
  </w:num>
  <w:num w:numId="12">
    <w:abstractNumId w:val="16"/>
  </w:num>
  <w:num w:numId="13">
    <w:abstractNumId w:val="13"/>
  </w:num>
  <w:num w:numId="14">
    <w:abstractNumId w:val="1"/>
  </w:num>
  <w:num w:numId="15">
    <w:abstractNumId w:val="17"/>
  </w:num>
  <w:num w:numId="16">
    <w:abstractNumId w:val="14"/>
  </w:num>
  <w:num w:numId="17">
    <w:abstractNumId w:val="7"/>
  </w:num>
  <w:num w:numId="18">
    <w:abstractNumId w:val="18"/>
  </w:num>
  <w:num w:numId="19">
    <w:abstractNumId w:val="12"/>
  </w:num>
  <w:num w:numId="20">
    <w:abstractNumId w:val="5"/>
  </w:num>
  <w:num w:numId="2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1B28"/>
    <w:rsid w:val="00015D15"/>
    <w:rsid w:val="00020706"/>
    <w:rsid w:val="000226E2"/>
    <w:rsid w:val="0002564D"/>
    <w:rsid w:val="00025ECA"/>
    <w:rsid w:val="000325B8"/>
    <w:rsid w:val="00034C15"/>
    <w:rsid w:val="00036BA1"/>
    <w:rsid w:val="0003730C"/>
    <w:rsid w:val="00037C92"/>
    <w:rsid w:val="000422E2"/>
    <w:rsid w:val="00042F22"/>
    <w:rsid w:val="000444EF"/>
    <w:rsid w:val="00046F0A"/>
    <w:rsid w:val="00052A07"/>
    <w:rsid w:val="000531E0"/>
    <w:rsid w:val="000534E3"/>
    <w:rsid w:val="000536D4"/>
    <w:rsid w:val="0005606A"/>
    <w:rsid w:val="00057117"/>
    <w:rsid w:val="000616E7"/>
    <w:rsid w:val="0006487E"/>
    <w:rsid w:val="00065E1A"/>
    <w:rsid w:val="000672F6"/>
    <w:rsid w:val="00077E5F"/>
    <w:rsid w:val="0008036A"/>
    <w:rsid w:val="00081AE6"/>
    <w:rsid w:val="000855EB"/>
    <w:rsid w:val="00085B52"/>
    <w:rsid w:val="000866F2"/>
    <w:rsid w:val="00086D84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EBD"/>
    <w:rsid w:val="000B4AB9"/>
    <w:rsid w:val="000B58C3"/>
    <w:rsid w:val="000B61E9"/>
    <w:rsid w:val="000C165A"/>
    <w:rsid w:val="000C20CF"/>
    <w:rsid w:val="000C2E19"/>
    <w:rsid w:val="000D0D07"/>
    <w:rsid w:val="000D3A57"/>
    <w:rsid w:val="000D4797"/>
    <w:rsid w:val="000D705D"/>
    <w:rsid w:val="000E029E"/>
    <w:rsid w:val="000E0527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3D1F"/>
    <w:rsid w:val="00105424"/>
    <w:rsid w:val="001062FB"/>
    <w:rsid w:val="001063E6"/>
    <w:rsid w:val="00113CF4"/>
    <w:rsid w:val="001153EA"/>
    <w:rsid w:val="00115643"/>
    <w:rsid w:val="00116765"/>
    <w:rsid w:val="00121386"/>
    <w:rsid w:val="001219F5"/>
    <w:rsid w:val="00121A20"/>
    <w:rsid w:val="0012377F"/>
    <w:rsid w:val="00124314"/>
    <w:rsid w:val="00126B4A"/>
    <w:rsid w:val="00132FD0"/>
    <w:rsid w:val="001344C0"/>
    <w:rsid w:val="001346FA"/>
    <w:rsid w:val="00134AAC"/>
    <w:rsid w:val="00135252"/>
    <w:rsid w:val="00137AB5"/>
    <w:rsid w:val="00137F0B"/>
    <w:rsid w:val="00151E23"/>
    <w:rsid w:val="001526E0"/>
    <w:rsid w:val="00154255"/>
    <w:rsid w:val="00154B2D"/>
    <w:rsid w:val="001551B5"/>
    <w:rsid w:val="001659C1"/>
    <w:rsid w:val="0017388F"/>
    <w:rsid w:val="00173A8E"/>
    <w:rsid w:val="00173E12"/>
    <w:rsid w:val="0017502C"/>
    <w:rsid w:val="0018143F"/>
    <w:rsid w:val="00181FF8"/>
    <w:rsid w:val="0018405A"/>
    <w:rsid w:val="00190AC1"/>
    <w:rsid w:val="0019341A"/>
    <w:rsid w:val="0019705D"/>
    <w:rsid w:val="00197DF9"/>
    <w:rsid w:val="001A1987"/>
    <w:rsid w:val="001A1C27"/>
    <w:rsid w:val="001A2564"/>
    <w:rsid w:val="001A6173"/>
    <w:rsid w:val="001A6CBA"/>
    <w:rsid w:val="001B0D97"/>
    <w:rsid w:val="001B5A5D"/>
    <w:rsid w:val="001B77DE"/>
    <w:rsid w:val="001C1CE5"/>
    <w:rsid w:val="001C3D2A"/>
    <w:rsid w:val="001D51BA"/>
    <w:rsid w:val="001D53E7"/>
    <w:rsid w:val="001D6342"/>
    <w:rsid w:val="001D6D53"/>
    <w:rsid w:val="001E58E2"/>
    <w:rsid w:val="001E7AED"/>
    <w:rsid w:val="001F36CF"/>
    <w:rsid w:val="001F3916"/>
    <w:rsid w:val="001F54C5"/>
    <w:rsid w:val="001F63F5"/>
    <w:rsid w:val="001F662C"/>
    <w:rsid w:val="001F6803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35B3"/>
    <w:rsid w:val="002458EB"/>
    <w:rsid w:val="002500C8"/>
    <w:rsid w:val="00257543"/>
    <w:rsid w:val="00260D12"/>
    <w:rsid w:val="002617E7"/>
    <w:rsid w:val="00264228"/>
    <w:rsid w:val="00264334"/>
    <w:rsid w:val="0026473E"/>
    <w:rsid w:val="00264A05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542"/>
    <w:rsid w:val="00286ACD"/>
    <w:rsid w:val="00287838"/>
    <w:rsid w:val="002907B5"/>
    <w:rsid w:val="00291559"/>
    <w:rsid w:val="00291770"/>
    <w:rsid w:val="00292EB7"/>
    <w:rsid w:val="00296227"/>
    <w:rsid w:val="00296F44"/>
    <w:rsid w:val="0029777D"/>
    <w:rsid w:val="002A055E"/>
    <w:rsid w:val="002A1D4E"/>
    <w:rsid w:val="002A2869"/>
    <w:rsid w:val="002A6F90"/>
    <w:rsid w:val="002B24D6"/>
    <w:rsid w:val="002C1C98"/>
    <w:rsid w:val="002C41E6"/>
    <w:rsid w:val="002C651F"/>
    <w:rsid w:val="002C6C20"/>
    <w:rsid w:val="002D071A"/>
    <w:rsid w:val="002D34B2"/>
    <w:rsid w:val="002D48B0"/>
    <w:rsid w:val="002D5B37"/>
    <w:rsid w:val="002D6B11"/>
    <w:rsid w:val="002D6B7A"/>
    <w:rsid w:val="002D7637"/>
    <w:rsid w:val="002E17F2"/>
    <w:rsid w:val="002E7CAE"/>
    <w:rsid w:val="002F2771"/>
    <w:rsid w:val="002F37A9"/>
    <w:rsid w:val="00301CE6"/>
    <w:rsid w:val="0030256B"/>
    <w:rsid w:val="0030501F"/>
    <w:rsid w:val="00305C15"/>
    <w:rsid w:val="00305C55"/>
    <w:rsid w:val="00307BA1"/>
    <w:rsid w:val="00311702"/>
    <w:rsid w:val="00311B9B"/>
    <w:rsid w:val="00311E82"/>
    <w:rsid w:val="003127E0"/>
    <w:rsid w:val="00313FD6"/>
    <w:rsid w:val="003143BD"/>
    <w:rsid w:val="00315363"/>
    <w:rsid w:val="00315A44"/>
    <w:rsid w:val="00315FA3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56E5"/>
    <w:rsid w:val="00346DB5"/>
    <w:rsid w:val="003477B1"/>
    <w:rsid w:val="00357380"/>
    <w:rsid w:val="003602D9"/>
    <w:rsid w:val="003604CE"/>
    <w:rsid w:val="00370E47"/>
    <w:rsid w:val="00374063"/>
    <w:rsid w:val="003742AC"/>
    <w:rsid w:val="0037711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3E13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304"/>
    <w:rsid w:val="00405CA5"/>
    <w:rsid w:val="00406614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56A"/>
    <w:rsid w:val="004669E2"/>
    <w:rsid w:val="00467D0C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58F"/>
    <w:rsid w:val="004B3EF4"/>
    <w:rsid w:val="004B682E"/>
    <w:rsid w:val="004B6F6A"/>
    <w:rsid w:val="004B7C0C"/>
    <w:rsid w:val="004C3898"/>
    <w:rsid w:val="004C42ED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0A"/>
    <w:rsid w:val="0050544E"/>
    <w:rsid w:val="00506557"/>
    <w:rsid w:val="0050677A"/>
    <w:rsid w:val="00510681"/>
    <w:rsid w:val="005108D8"/>
    <w:rsid w:val="005116F9"/>
    <w:rsid w:val="00511BA8"/>
    <w:rsid w:val="005153A7"/>
    <w:rsid w:val="005219CF"/>
    <w:rsid w:val="0053109D"/>
    <w:rsid w:val="00534B59"/>
    <w:rsid w:val="00536759"/>
    <w:rsid w:val="00537C62"/>
    <w:rsid w:val="00546970"/>
    <w:rsid w:val="00554E19"/>
    <w:rsid w:val="0056121F"/>
    <w:rsid w:val="00572505"/>
    <w:rsid w:val="00572869"/>
    <w:rsid w:val="00582809"/>
    <w:rsid w:val="0058798C"/>
    <w:rsid w:val="005900FA"/>
    <w:rsid w:val="0059325C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9CA"/>
    <w:rsid w:val="005C74FB"/>
    <w:rsid w:val="005D1602"/>
    <w:rsid w:val="005E147B"/>
    <w:rsid w:val="005E385F"/>
    <w:rsid w:val="005E5B81"/>
    <w:rsid w:val="005F2CB1"/>
    <w:rsid w:val="005F3025"/>
    <w:rsid w:val="005F55E6"/>
    <w:rsid w:val="005F618C"/>
    <w:rsid w:val="005F6634"/>
    <w:rsid w:val="005F70BD"/>
    <w:rsid w:val="0060283C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79B"/>
    <w:rsid w:val="006655EE"/>
    <w:rsid w:val="00665B7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251"/>
    <w:rsid w:val="006A5E28"/>
    <w:rsid w:val="006A697B"/>
    <w:rsid w:val="006A6E4B"/>
    <w:rsid w:val="006A7AFF"/>
    <w:rsid w:val="006B1816"/>
    <w:rsid w:val="006B2099"/>
    <w:rsid w:val="006B50CF"/>
    <w:rsid w:val="006C03B8"/>
    <w:rsid w:val="006C2404"/>
    <w:rsid w:val="006C2AB5"/>
    <w:rsid w:val="006C5EC9"/>
    <w:rsid w:val="006C6059"/>
    <w:rsid w:val="006C7522"/>
    <w:rsid w:val="006D16BA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3CC"/>
    <w:rsid w:val="00702CDC"/>
    <w:rsid w:val="0070346E"/>
    <w:rsid w:val="00704EDB"/>
    <w:rsid w:val="00706101"/>
    <w:rsid w:val="00707072"/>
    <w:rsid w:val="00707D61"/>
    <w:rsid w:val="00707EA8"/>
    <w:rsid w:val="00710B71"/>
    <w:rsid w:val="00712287"/>
    <w:rsid w:val="00712772"/>
    <w:rsid w:val="007148D3"/>
    <w:rsid w:val="00715B9A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7D8B"/>
    <w:rsid w:val="00751228"/>
    <w:rsid w:val="00752E85"/>
    <w:rsid w:val="007571E1"/>
    <w:rsid w:val="007604B2"/>
    <w:rsid w:val="00764100"/>
    <w:rsid w:val="00764765"/>
    <w:rsid w:val="00765281"/>
    <w:rsid w:val="007663FC"/>
    <w:rsid w:val="007668F8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A7F"/>
    <w:rsid w:val="007A711D"/>
    <w:rsid w:val="007B3D2D"/>
    <w:rsid w:val="007B50AE"/>
    <w:rsid w:val="007B51DF"/>
    <w:rsid w:val="007C05DD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2BB8"/>
    <w:rsid w:val="007E4610"/>
    <w:rsid w:val="007E4715"/>
    <w:rsid w:val="007E505B"/>
    <w:rsid w:val="007E541F"/>
    <w:rsid w:val="007E7091"/>
    <w:rsid w:val="007F6E1C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47812"/>
    <w:rsid w:val="00850227"/>
    <w:rsid w:val="00852781"/>
    <w:rsid w:val="008532A9"/>
    <w:rsid w:val="00856911"/>
    <w:rsid w:val="008641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EEE"/>
    <w:rsid w:val="008911D8"/>
    <w:rsid w:val="00892EA2"/>
    <w:rsid w:val="008941E3"/>
    <w:rsid w:val="00894A88"/>
    <w:rsid w:val="00895386"/>
    <w:rsid w:val="0089685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49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E6F"/>
    <w:rsid w:val="008F1C4E"/>
    <w:rsid w:val="008F1EAB"/>
    <w:rsid w:val="008F33DC"/>
    <w:rsid w:val="008F477F"/>
    <w:rsid w:val="008F52E7"/>
    <w:rsid w:val="00902350"/>
    <w:rsid w:val="0090336B"/>
    <w:rsid w:val="009053AA"/>
    <w:rsid w:val="00906939"/>
    <w:rsid w:val="00910B7D"/>
    <w:rsid w:val="00911DFB"/>
    <w:rsid w:val="009131BC"/>
    <w:rsid w:val="009139D9"/>
    <w:rsid w:val="00914AD8"/>
    <w:rsid w:val="00916079"/>
    <w:rsid w:val="00917C78"/>
    <w:rsid w:val="00917CE9"/>
    <w:rsid w:val="00920BF2"/>
    <w:rsid w:val="00922010"/>
    <w:rsid w:val="00926C08"/>
    <w:rsid w:val="00931BD9"/>
    <w:rsid w:val="009368F3"/>
    <w:rsid w:val="00941636"/>
    <w:rsid w:val="00943742"/>
    <w:rsid w:val="00945C05"/>
    <w:rsid w:val="00946945"/>
    <w:rsid w:val="00947713"/>
    <w:rsid w:val="00950DE7"/>
    <w:rsid w:val="009516C9"/>
    <w:rsid w:val="00952029"/>
    <w:rsid w:val="00953920"/>
    <w:rsid w:val="00953D47"/>
    <w:rsid w:val="0095681E"/>
    <w:rsid w:val="009572D4"/>
    <w:rsid w:val="00957726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C5BF7"/>
    <w:rsid w:val="009D480B"/>
    <w:rsid w:val="009D4FF0"/>
    <w:rsid w:val="009D703C"/>
    <w:rsid w:val="009D718F"/>
    <w:rsid w:val="009D72EC"/>
    <w:rsid w:val="009E068F"/>
    <w:rsid w:val="009E14E0"/>
    <w:rsid w:val="009E232C"/>
    <w:rsid w:val="009E31F3"/>
    <w:rsid w:val="009E35DB"/>
    <w:rsid w:val="009E47A3"/>
    <w:rsid w:val="009E6EFB"/>
    <w:rsid w:val="009F08F3"/>
    <w:rsid w:val="009F25DE"/>
    <w:rsid w:val="009F344F"/>
    <w:rsid w:val="00A01FA7"/>
    <w:rsid w:val="00A031D8"/>
    <w:rsid w:val="00A048A8"/>
    <w:rsid w:val="00A04F49"/>
    <w:rsid w:val="00A100AA"/>
    <w:rsid w:val="00A13E54"/>
    <w:rsid w:val="00A17F63"/>
    <w:rsid w:val="00A2193B"/>
    <w:rsid w:val="00A2351A"/>
    <w:rsid w:val="00A264A9"/>
    <w:rsid w:val="00A26DCF"/>
    <w:rsid w:val="00A27785"/>
    <w:rsid w:val="00A30187"/>
    <w:rsid w:val="00A31682"/>
    <w:rsid w:val="00A3448A"/>
    <w:rsid w:val="00A35A2C"/>
    <w:rsid w:val="00A36297"/>
    <w:rsid w:val="00A41E2B"/>
    <w:rsid w:val="00A45B74"/>
    <w:rsid w:val="00A52D55"/>
    <w:rsid w:val="00A52E1D"/>
    <w:rsid w:val="00A54188"/>
    <w:rsid w:val="00A61499"/>
    <w:rsid w:val="00A622A1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92879"/>
    <w:rsid w:val="00A9442A"/>
    <w:rsid w:val="00A9610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02"/>
    <w:rsid w:val="00AC2ECD"/>
    <w:rsid w:val="00AC3119"/>
    <w:rsid w:val="00AC49FB"/>
    <w:rsid w:val="00AC5A10"/>
    <w:rsid w:val="00AD0AA3"/>
    <w:rsid w:val="00AD2ED0"/>
    <w:rsid w:val="00AD3F94"/>
    <w:rsid w:val="00AD4A5A"/>
    <w:rsid w:val="00AE13B2"/>
    <w:rsid w:val="00AE27AC"/>
    <w:rsid w:val="00AE40E0"/>
    <w:rsid w:val="00AE4DBA"/>
    <w:rsid w:val="00AE4F07"/>
    <w:rsid w:val="00AF1C5D"/>
    <w:rsid w:val="00AF42D7"/>
    <w:rsid w:val="00AF6B0F"/>
    <w:rsid w:val="00B006FE"/>
    <w:rsid w:val="00B007CB"/>
    <w:rsid w:val="00B02AA9"/>
    <w:rsid w:val="00B02FA3"/>
    <w:rsid w:val="00B05084"/>
    <w:rsid w:val="00B10309"/>
    <w:rsid w:val="00B157F9"/>
    <w:rsid w:val="00B20256"/>
    <w:rsid w:val="00B20D09"/>
    <w:rsid w:val="00B226A0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48B7"/>
    <w:rsid w:val="00B664C7"/>
    <w:rsid w:val="00B665F7"/>
    <w:rsid w:val="00B739F6"/>
    <w:rsid w:val="00B81A6C"/>
    <w:rsid w:val="00B85DE5"/>
    <w:rsid w:val="00B90F73"/>
    <w:rsid w:val="00B93B59"/>
    <w:rsid w:val="00B93FDC"/>
    <w:rsid w:val="00B9406A"/>
    <w:rsid w:val="00BA2280"/>
    <w:rsid w:val="00BA2A08"/>
    <w:rsid w:val="00BA3A1A"/>
    <w:rsid w:val="00BA4A05"/>
    <w:rsid w:val="00BA56D2"/>
    <w:rsid w:val="00BA76E0"/>
    <w:rsid w:val="00BB2A25"/>
    <w:rsid w:val="00BB2D8B"/>
    <w:rsid w:val="00BB51E9"/>
    <w:rsid w:val="00BC0FDC"/>
    <w:rsid w:val="00BC1B75"/>
    <w:rsid w:val="00BC3053"/>
    <w:rsid w:val="00BC4D2E"/>
    <w:rsid w:val="00BC55EF"/>
    <w:rsid w:val="00BD0A7C"/>
    <w:rsid w:val="00BD48AC"/>
    <w:rsid w:val="00BD5F1A"/>
    <w:rsid w:val="00BE1234"/>
    <w:rsid w:val="00BE2FA6"/>
    <w:rsid w:val="00BE333F"/>
    <w:rsid w:val="00BE5ADC"/>
    <w:rsid w:val="00BE7406"/>
    <w:rsid w:val="00BE7603"/>
    <w:rsid w:val="00BF3279"/>
    <w:rsid w:val="00BF3ECA"/>
    <w:rsid w:val="00BF74C7"/>
    <w:rsid w:val="00C015F1"/>
    <w:rsid w:val="00C01F33"/>
    <w:rsid w:val="00C02AFC"/>
    <w:rsid w:val="00C02CC6"/>
    <w:rsid w:val="00C040F7"/>
    <w:rsid w:val="00C044AB"/>
    <w:rsid w:val="00C04D77"/>
    <w:rsid w:val="00C05706"/>
    <w:rsid w:val="00C07377"/>
    <w:rsid w:val="00C10478"/>
    <w:rsid w:val="00C11DC3"/>
    <w:rsid w:val="00C12107"/>
    <w:rsid w:val="00C14D4B"/>
    <w:rsid w:val="00C14FC5"/>
    <w:rsid w:val="00C154BB"/>
    <w:rsid w:val="00C242DB"/>
    <w:rsid w:val="00C279B5"/>
    <w:rsid w:val="00C27C45"/>
    <w:rsid w:val="00C31345"/>
    <w:rsid w:val="00C36E4C"/>
    <w:rsid w:val="00C3719D"/>
    <w:rsid w:val="00C37CB2"/>
    <w:rsid w:val="00C41009"/>
    <w:rsid w:val="00C473A5"/>
    <w:rsid w:val="00C54995"/>
    <w:rsid w:val="00C54D41"/>
    <w:rsid w:val="00C562CF"/>
    <w:rsid w:val="00C60783"/>
    <w:rsid w:val="00C64672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856BB"/>
    <w:rsid w:val="00C9027A"/>
    <w:rsid w:val="00C9068E"/>
    <w:rsid w:val="00C90788"/>
    <w:rsid w:val="00C93814"/>
    <w:rsid w:val="00C93C4B"/>
    <w:rsid w:val="00C944AB"/>
    <w:rsid w:val="00C94BC2"/>
    <w:rsid w:val="00C95B40"/>
    <w:rsid w:val="00CA1ED8"/>
    <w:rsid w:val="00CA7E37"/>
    <w:rsid w:val="00CB1F63"/>
    <w:rsid w:val="00CB7170"/>
    <w:rsid w:val="00CC040E"/>
    <w:rsid w:val="00CC111F"/>
    <w:rsid w:val="00CC2011"/>
    <w:rsid w:val="00CC3EA0"/>
    <w:rsid w:val="00CC7B45"/>
    <w:rsid w:val="00CD07A7"/>
    <w:rsid w:val="00CD1188"/>
    <w:rsid w:val="00CD2ED1"/>
    <w:rsid w:val="00CD337B"/>
    <w:rsid w:val="00CE0424"/>
    <w:rsid w:val="00CE0BF7"/>
    <w:rsid w:val="00CE7561"/>
    <w:rsid w:val="00CF1354"/>
    <w:rsid w:val="00CF2323"/>
    <w:rsid w:val="00CF3B1F"/>
    <w:rsid w:val="00CF3BF6"/>
    <w:rsid w:val="00CF625B"/>
    <w:rsid w:val="00CF687E"/>
    <w:rsid w:val="00D0349B"/>
    <w:rsid w:val="00D05FBC"/>
    <w:rsid w:val="00D10249"/>
    <w:rsid w:val="00D115C3"/>
    <w:rsid w:val="00D11897"/>
    <w:rsid w:val="00D13135"/>
    <w:rsid w:val="00D13E4E"/>
    <w:rsid w:val="00D236DB"/>
    <w:rsid w:val="00D239A7"/>
    <w:rsid w:val="00D23F47"/>
    <w:rsid w:val="00D30191"/>
    <w:rsid w:val="00D36E71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B0A9F"/>
    <w:rsid w:val="00DB377D"/>
    <w:rsid w:val="00DB730F"/>
    <w:rsid w:val="00DC2D36"/>
    <w:rsid w:val="00DC53EF"/>
    <w:rsid w:val="00DE06CC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3778"/>
    <w:rsid w:val="00E446F1"/>
    <w:rsid w:val="00E45B2F"/>
    <w:rsid w:val="00E46886"/>
    <w:rsid w:val="00E47AEF"/>
    <w:rsid w:val="00E53B75"/>
    <w:rsid w:val="00E54E3B"/>
    <w:rsid w:val="00E567F3"/>
    <w:rsid w:val="00E57565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550"/>
    <w:rsid w:val="00EC1972"/>
    <w:rsid w:val="00EC24D5"/>
    <w:rsid w:val="00EC27C6"/>
    <w:rsid w:val="00EC4207"/>
    <w:rsid w:val="00EC5653"/>
    <w:rsid w:val="00EC71CE"/>
    <w:rsid w:val="00ED1006"/>
    <w:rsid w:val="00ED5BAA"/>
    <w:rsid w:val="00EE2698"/>
    <w:rsid w:val="00EE41E5"/>
    <w:rsid w:val="00EF18FE"/>
    <w:rsid w:val="00EF3931"/>
    <w:rsid w:val="00EF5787"/>
    <w:rsid w:val="00EF60D0"/>
    <w:rsid w:val="00F03DB5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98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9A1"/>
    <w:rsid w:val="00F72B72"/>
    <w:rsid w:val="00F74198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4D79"/>
    <w:rsid w:val="00F96985"/>
    <w:rsid w:val="00F9717F"/>
    <w:rsid w:val="00F97838"/>
    <w:rsid w:val="00FA2BB3"/>
    <w:rsid w:val="00FB4C80"/>
    <w:rsid w:val="00FB5F81"/>
    <w:rsid w:val="00FB6A6A"/>
    <w:rsid w:val="00FC7429"/>
    <w:rsid w:val="00FD07F6"/>
    <w:rsid w:val="00FD198D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022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02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227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A31682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5NUHHDQN7SK2-1476151046-35389</_dlc_DocId>
    <_dlc_DocIdUrl xmlns="f166a696-7b5b-4ccd-9f0c-ffde0cceec81">
      <Url>https://ericsson.sharepoint.com/sites/star/_layouts/15/DocIdRedir.aspx?ID=5NUHHDQN7SK2-1476151046-35389</Url>
      <Description>5NUHHDQN7SK2-1476151046-35389</Description>
    </_dlc_DocIdUrl>
    <TaxCatchAll xmlns="d8762117-8292-4133-b1c7-eab5c6487cfd"/>
    <_dlc_DocIdPersistId xmlns="f166a696-7b5b-4ccd-9f0c-ffde0cceec81">false</_dlc_DocIdPersistId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9417B-3DA2-4FFC-9144-FC5B3DFCC3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A8C4F1-36E6-4F23-B772-F640683BBA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1D2EB3-1FDB-45C8-828F-A30C21765A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1F1467-CEB7-4C31-BD62-4D1152369EF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7648322-D02B-450B-9334-F6E6D789A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11A409-B25D-4319-A25F-34E80E26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2018-09-29T05:17:00Z</dcterms:created>
  <dcterms:modified xsi:type="dcterms:W3CDTF">2018-11-02T15:38:00Z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3288e0b4-7d62-485a-89aa-f535d106d0bd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Order">
    <vt:r8>3362900</vt:r8>
  </property>
  <property fmtid="{D5CDD505-2E9C-101B-9397-08002B2CF9AE}" pid="7" name="URL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EriCOLLCustomer">
    <vt:lpwstr/>
  </property>
  <property fmtid="{D5CDD505-2E9C-101B-9397-08002B2CF9AE}" pid="17" name="EriCOLLProducts">
    <vt:lpwstr/>
  </property>
  <property fmtid="{D5CDD505-2E9C-101B-9397-08002B2CF9AE}" pid="18" name="Comments">
    <vt:lpwstr/>
  </property>
  <property fmtid="{D5CDD505-2E9C-101B-9397-08002B2CF9AE}" pid="19" name="EriCOLLProjects">
    <vt:lpwstr/>
  </property>
</Properties>
</file>